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73A8" w14:textId="77777777" w:rsidR="00BE6801" w:rsidRDefault="0075764C">
      <w:pPr>
        <w:rPr>
          <w:rFonts w:ascii="Arial" w:hAnsi="Arial" w:cs="Arial"/>
          <w:b/>
          <w:color w:val="0070C0"/>
          <w:sz w:val="32"/>
          <w:szCs w:val="32"/>
        </w:rPr>
      </w:pPr>
      <w:r w:rsidRPr="00BE6801">
        <w:rPr>
          <w:rFonts w:ascii="Arial" w:hAnsi="Arial" w:cs="Arial"/>
          <w:b/>
          <w:color w:val="0070C0"/>
          <w:sz w:val="32"/>
          <w:szCs w:val="32"/>
        </w:rPr>
        <w:t xml:space="preserve">Asia Pacific Ministerial Conference on Disaster Risk Reduction </w:t>
      </w:r>
    </w:p>
    <w:p w14:paraId="79BACD1E" w14:textId="77777777" w:rsidR="00BE6801" w:rsidRDefault="00BE6801">
      <w:pPr>
        <w:rPr>
          <w:rFonts w:ascii="Arial" w:hAnsi="Arial" w:cs="Arial"/>
          <w:b/>
          <w:color w:val="0070C0"/>
          <w:sz w:val="24"/>
          <w:szCs w:val="24"/>
        </w:rPr>
      </w:pPr>
    </w:p>
    <w:p w14:paraId="0E5BF6FB" w14:textId="77777777" w:rsidR="0075764C" w:rsidRPr="00BE6801" w:rsidRDefault="0075764C">
      <w:pPr>
        <w:rPr>
          <w:rFonts w:ascii="Arial" w:hAnsi="Arial" w:cs="Arial"/>
          <w:b/>
          <w:color w:val="0070C0"/>
          <w:sz w:val="24"/>
          <w:szCs w:val="24"/>
        </w:rPr>
      </w:pPr>
      <w:r w:rsidRPr="00BE6801">
        <w:rPr>
          <w:rFonts w:ascii="Arial" w:hAnsi="Arial" w:cs="Arial"/>
          <w:b/>
          <w:color w:val="0070C0"/>
          <w:sz w:val="24"/>
          <w:szCs w:val="24"/>
        </w:rPr>
        <w:t xml:space="preserve">Australian Visa Options for Event Participants: </w:t>
      </w:r>
    </w:p>
    <w:p w14:paraId="791EB10E" w14:textId="77777777" w:rsidR="0075764C" w:rsidRPr="00BE6801" w:rsidRDefault="0075764C">
      <w:pPr>
        <w:rPr>
          <w:rFonts w:ascii="Arial" w:hAnsi="Arial" w:cs="Arial"/>
        </w:rPr>
      </w:pPr>
      <w:r w:rsidRPr="00BE6801">
        <w:rPr>
          <w:rFonts w:ascii="Arial" w:hAnsi="Arial" w:cs="Arial"/>
        </w:rPr>
        <w:t xml:space="preserve">There are many visa options available to people wishing to visit Australia. The appropriate visa option will depend, amongst other things, on the person's purpose for visiting Australia. Congress participants may be eligible for the visa options listed below. </w:t>
      </w:r>
    </w:p>
    <w:p w14:paraId="297B56EE" w14:textId="77777777" w:rsidR="0075764C" w:rsidRPr="00BE6801" w:rsidRDefault="0075764C">
      <w:pPr>
        <w:rPr>
          <w:rFonts w:ascii="Arial" w:hAnsi="Arial" w:cs="Arial"/>
        </w:rPr>
      </w:pPr>
      <w:r w:rsidRPr="00BE6801">
        <w:rPr>
          <w:rFonts w:ascii="Arial" w:hAnsi="Arial" w:cs="Arial"/>
        </w:rPr>
        <w:t xml:space="preserve">Participants, </w:t>
      </w:r>
      <w:proofErr w:type="gramStart"/>
      <w:r w:rsidRPr="00BE6801">
        <w:rPr>
          <w:rFonts w:ascii="Arial" w:hAnsi="Arial" w:cs="Arial"/>
        </w:rPr>
        <w:t>attendees</w:t>
      </w:r>
      <w:proofErr w:type="gramEnd"/>
      <w:r w:rsidRPr="00BE6801">
        <w:rPr>
          <w:rFonts w:ascii="Arial" w:hAnsi="Arial" w:cs="Arial"/>
        </w:rPr>
        <w:t xml:space="preserve"> and speakers that </w:t>
      </w:r>
      <w:r w:rsidRPr="00BE6801">
        <w:rPr>
          <w:rFonts w:ascii="Arial" w:hAnsi="Arial" w:cs="Arial"/>
          <w:b/>
          <w:i/>
        </w:rPr>
        <w:t>will not be working, performing or otherwise be paid to contribute at the conference</w:t>
      </w:r>
      <w:r w:rsidRPr="00BE6801">
        <w:rPr>
          <w:rFonts w:ascii="Arial" w:hAnsi="Arial" w:cs="Arial"/>
        </w:rPr>
        <w:t xml:space="preserve"> may be eligible </w:t>
      </w:r>
      <w:r w:rsidR="00236DAA" w:rsidRPr="00BE6801">
        <w:rPr>
          <w:rFonts w:ascii="Arial" w:hAnsi="Arial" w:cs="Arial"/>
        </w:rPr>
        <w:t xml:space="preserve">to apply </w:t>
      </w:r>
      <w:r w:rsidRPr="00BE6801">
        <w:rPr>
          <w:rFonts w:ascii="Arial" w:hAnsi="Arial" w:cs="Arial"/>
        </w:rPr>
        <w:t xml:space="preserve">for the following visa options: </w:t>
      </w:r>
    </w:p>
    <w:p w14:paraId="7BC2B137" w14:textId="77777777" w:rsidR="0075764C" w:rsidRPr="00BE6801" w:rsidRDefault="0075764C">
      <w:pPr>
        <w:rPr>
          <w:rFonts w:ascii="Arial" w:hAnsi="Arial" w:cs="Arial"/>
        </w:rPr>
      </w:pPr>
      <w:r w:rsidRPr="00BE6801">
        <w:rPr>
          <w:rFonts w:ascii="Arial" w:hAnsi="Arial" w:cs="Arial"/>
          <w:b/>
        </w:rPr>
        <w:t xml:space="preserve">Visitor (subclass </w:t>
      </w:r>
      <w:proofErr w:type="gramStart"/>
      <w:r w:rsidRPr="00BE6801">
        <w:rPr>
          <w:rFonts w:ascii="Arial" w:hAnsi="Arial" w:cs="Arial"/>
          <w:b/>
        </w:rPr>
        <w:t>600)(</w:t>
      </w:r>
      <w:proofErr w:type="gramEnd"/>
      <w:r w:rsidRPr="00BE6801">
        <w:rPr>
          <w:rFonts w:ascii="Arial" w:hAnsi="Arial" w:cs="Arial"/>
          <w:b/>
        </w:rPr>
        <w:t>Business stream) visa</w:t>
      </w:r>
      <w:r w:rsidRPr="00BE6801">
        <w:rPr>
          <w:rFonts w:ascii="Arial" w:hAnsi="Arial" w:cs="Arial"/>
        </w:rPr>
        <w:t xml:space="preserve">: </w:t>
      </w:r>
    </w:p>
    <w:p w14:paraId="77157321"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has an AUD$145 visa application charge (VAC)</w:t>
      </w:r>
    </w:p>
    <w:p w14:paraId="0CEEA56A"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permits the visa holder to stay up to 3 months in Australia </w:t>
      </w:r>
    </w:p>
    <w:p w14:paraId="3A4C80B1"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 </w:t>
      </w:r>
      <w:hyperlink r:id="rId6" w:history="1">
        <w:r w:rsidRPr="00BE6801">
          <w:rPr>
            <w:rStyle w:val="Hyperlink"/>
            <w:rFonts w:ascii="Arial" w:hAnsi="Arial" w:cs="Arial"/>
          </w:rPr>
          <w:t>https://immi.homeaffairs.gov.au/visas/getting-a-visa/visa-listing/visitor-600/business-visitor-stream</w:t>
        </w:r>
      </w:hyperlink>
    </w:p>
    <w:p w14:paraId="23F1CE16" w14:textId="77777777" w:rsidR="0075764C" w:rsidRPr="00BE6801" w:rsidRDefault="0075764C">
      <w:pPr>
        <w:rPr>
          <w:rFonts w:ascii="Arial" w:hAnsi="Arial" w:cs="Arial"/>
        </w:rPr>
      </w:pPr>
      <w:r w:rsidRPr="00BE6801">
        <w:rPr>
          <w:rFonts w:ascii="Arial" w:hAnsi="Arial" w:cs="Arial"/>
        </w:rPr>
        <w:t xml:space="preserve">Please note: The Visa application charge (VAC) for the Visitor visa (subclass 600) may be waived for an applicant who applies </w:t>
      </w:r>
      <w:proofErr w:type="gramStart"/>
      <w:r w:rsidRPr="00BE6801">
        <w:rPr>
          <w:rFonts w:ascii="Arial" w:hAnsi="Arial" w:cs="Arial"/>
        </w:rPr>
        <w:t>in the course of</w:t>
      </w:r>
      <w:proofErr w:type="gramEnd"/>
      <w:r w:rsidRPr="00BE6801">
        <w:rPr>
          <w:rFonts w:ascii="Arial" w:hAnsi="Arial" w:cs="Arial"/>
        </w:rPr>
        <w:t xml:space="preserve"> acting as a representative of a foreign government and provides the department with supporting evidence. In most cases, such persons will identify themselves at time of application by presenting a diplomatic, or official passport and a third person note of support from their government. </w:t>
      </w:r>
    </w:p>
    <w:p w14:paraId="0E7BD5EC" w14:textId="77777777" w:rsidR="00BE6801" w:rsidRDefault="00BE6801">
      <w:pPr>
        <w:rPr>
          <w:rFonts w:ascii="Arial" w:hAnsi="Arial" w:cs="Arial"/>
          <w:b/>
        </w:rPr>
      </w:pPr>
    </w:p>
    <w:p w14:paraId="3FCA6D7D" w14:textId="77777777" w:rsidR="0075764C" w:rsidRPr="00BE6801" w:rsidRDefault="0075764C">
      <w:pPr>
        <w:rPr>
          <w:rFonts w:ascii="Arial" w:hAnsi="Arial" w:cs="Arial"/>
        </w:rPr>
      </w:pPr>
      <w:r w:rsidRPr="00BE6801">
        <w:rPr>
          <w:rFonts w:ascii="Arial" w:hAnsi="Arial" w:cs="Arial"/>
          <w:b/>
        </w:rPr>
        <w:t>Electronic Travel Authority – ETA (subclass 601):</w:t>
      </w:r>
      <w:r w:rsidRPr="00BE6801">
        <w:rPr>
          <w:rFonts w:ascii="Arial" w:hAnsi="Arial" w:cs="Arial"/>
        </w:rPr>
        <w:t xml:space="preserve"> </w:t>
      </w:r>
    </w:p>
    <w:p w14:paraId="53D73B70"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There is no visa application charge (VAC). There is an online application service charge of </w:t>
      </w:r>
      <w:r w:rsidR="000D2A6C" w:rsidRPr="00BE6801">
        <w:rPr>
          <w:rFonts w:ascii="Arial" w:hAnsi="Arial" w:cs="Arial"/>
        </w:rPr>
        <w:t xml:space="preserve"> </w:t>
      </w:r>
      <w:r w:rsidR="004D5CA5" w:rsidRPr="00BE6801">
        <w:rPr>
          <w:rFonts w:ascii="Arial" w:hAnsi="Arial" w:cs="Arial"/>
        </w:rPr>
        <w:t xml:space="preserve">  </w:t>
      </w:r>
      <w:r w:rsidRPr="00BE6801">
        <w:rPr>
          <w:rFonts w:ascii="Arial" w:hAnsi="Arial" w:cs="Arial"/>
        </w:rPr>
        <w:t xml:space="preserve">AUD$20 </w:t>
      </w:r>
    </w:p>
    <w:p w14:paraId="0310082A"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permits the visa holder to stay up to 3 months in Australia at a time </w:t>
      </w:r>
    </w:p>
    <w:p w14:paraId="1915E9E2" w14:textId="77777777" w:rsidR="0075764C"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is an auto-granted visa for eligible passport holders </w:t>
      </w:r>
    </w:p>
    <w:p w14:paraId="78BA4689"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w:t>
      </w:r>
      <w:r w:rsidR="006C1967" w:rsidRPr="00BE6801">
        <w:rPr>
          <w:rFonts w:ascii="Arial" w:hAnsi="Arial" w:cs="Arial"/>
        </w:rPr>
        <w:t xml:space="preserve"> </w:t>
      </w:r>
      <w:hyperlink r:id="rId7" w:history="1">
        <w:r w:rsidR="006C1967" w:rsidRPr="00BE6801">
          <w:rPr>
            <w:rStyle w:val="Hyperlink"/>
            <w:rFonts w:ascii="Arial" w:hAnsi="Arial" w:cs="Arial"/>
          </w:rPr>
          <w:t>https://immi.homeaffairs.gov.au/visas/getting-a-visa/visa-listing/electronic-travel-authority-601</w:t>
        </w:r>
      </w:hyperlink>
    </w:p>
    <w:p w14:paraId="1D30F8E6" w14:textId="77777777" w:rsidR="00BE6801" w:rsidRDefault="006C1967">
      <w:pPr>
        <w:rPr>
          <w:rFonts w:ascii="Arial" w:hAnsi="Arial" w:cs="Arial"/>
        </w:rPr>
      </w:pPr>
      <w:r w:rsidRPr="00BE6801">
        <w:rPr>
          <w:rFonts w:ascii="Arial" w:hAnsi="Arial" w:cs="Arial"/>
        </w:rPr>
        <w:t xml:space="preserve"> </w:t>
      </w:r>
    </w:p>
    <w:p w14:paraId="7AC93E3B" w14:textId="77777777" w:rsidR="006C1967" w:rsidRPr="00BE6801" w:rsidRDefault="0075764C">
      <w:pPr>
        <w:rPr>
          <w:rFonts w:ascii="Arial" w:hAnsi="Arial" w:cs="Arial"/>
          <w:b/>
        </w:rPr>
      </w:pPr>
      <w:r w:rsidRPr="00BE6801">
        <w:rPr>
          <w:rFonts w:ascii="Arial" w:hAnsi="Arial" w:cs="Arial"/>
          <w:b/>
        </w:rPr>
        <w:t xml:space="preserve">eVisitor (subclass </w:t>
      </w:r>
      <w:proofErr w:type="gramStart"/>
      <w:r w:rsidRPr="00BE6801">
        <w:rPr>
          <w:rFonts w:ascii="Arial" w:hAnsi="Arial" w:cs="Arial"/>
          <w:b/>
        </w:rPr>
        <w:t>651)(</w:t>
      </w:r>
      <w:proofErr w:type="gramEnd"/>
      <w:r w:rsidRPr="00BE6801">
        <w:rPr>
          <w:rFonts w:ascii="Arial" w:hAnsi="Arial" w:cs="Arial"/>
          <w:b/>
        </w:rPr>
        <w:t xml:space="preserve">Business Stream) visa: </w:t>
      </w:r>
    </w:p>
    <w:p w14:paraId="156563DC"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is a free visa to eligible </w:t>
      </w:r>
      <w:r w:rsidR="006C1967" w:rsidRPr="00BE6801">
        <w:rPr>
          <w:rFonts w:ascii="Arial" w:hAnsi="Arial" w:cs="Arial"/>
        </w:rPr>
        <w:t>passport holders</w:t>
      </w:r>
      <w:r w:rsidRPr="00BE6801">
        <w:rPr>
          <w:rFonts w:ascii="Arial" w:hAnsi="Arial" w:cs="Arial"/>
        </w:rPr>
        <w:t xml:space="preserve"> </w:t>
      </w:r>
    </w:p>
    <w:p w14:paraId="6DB49D4D"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Permits the visa holder to stay up to 3 months in Australia at a time </w:t>
      </w:r>
    </w:p>
    <w:p w14:paraId="45037D85"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 </w:t>
      </w:r>
      <w:hyperlink r:id="rId8" w:history="1">
        <w:r w:rsidR="006C1967" w:rsidRPr="00BE6801">
          <w:rPr>
            <w:rStyle w:val="Hyperlink"/>
            <w:rFonts w:ascii="Arial" w:hAnsi="Arial" w:cs="Arial"/>
          </w:rPr>
          <w:t>https://immi.homeaffairs.gov.au/visas/getting-a-visa/visa-listing/evisitor-651</w:t>
        </w:r>
      </w:hyperlink>
    </w:p>
    <w:p w14:paraId="31F33C8C" w14:textId="77777777" w:rsidR="006C1967" w:rsidRPr="00BE6801" w:rsidRDefault="006C1967">
      <w:pPr>
        <w:rPr>
          <w:rFonts w:ascii="Arial" w:hAnsi="Arial" w:cs="Arial"/>
        </w:rPr>
      </w:pPr>
    </w:p>
    <w:p w14:paraId="5B66898B" w14:textId="77777777" w:rsidR="00BE6801" w:rsidRDefault="00BE6801">
      <w:pPr>
        <w:rPr>
          <w:rFonts w:ascii="Arial" w:hAnsi="Arial" w:cs="Arial"/>
        </w:rPr>
      </w:pPr>
    </w:p>
    <w:p w14:paraId="07B78CAA" w14:textId="77777777" w:rsidR="006C1967" w:rsidRPr="00BE6801" w:rsidRDefault="0075764C">
      <w:pPr>
        <w:rPr>
          <w:rFonts w:ascii="Arial" w:hAnsi="Arial" w:cs="Arial"/>
        </w:rPr>
      </w:pPr>
      <w:r w:rsidRPr="00BE6801">
        <w:rPr>
          <w:rFonts w:ascii="Arial" w:hAnsi="Arial" w:cs="Arial"/>
        </w:rPr>
        <w:lastRenderedPageBreak/>
        <w:t xml:space="preserve">A speaker, presenter, exhibitor, or other contributor </w:t>
      </w:r>
      <w:r w:rsidRPr="00BE6801">
        <w:rPr>
          <w:rFonts w:ascii="Arial" w:hAnsi="Arial" w:cs="Arial"/>
          <w:b/>
          <w:i/>
        </w:rPr>
        <w:t xml:space="preserve">invited to participate in an event by an Australian organisation </w:t>
      </w:r>
      <w:r w:rsidRPr="00BE6801">
        <w:rPr>
          <w:rFonts w:ascii="Arial" w:hAnsi="Arial" w:cs="Arial"/>
        </w:rPr>
        <w:t>may be eligible</w:t>
      </w:r>
      <w:r w:rsidR="00236DAA" w:rsidRPr="00BE6801">
        <w:rPr>
          <w:rFonts w:ascii="Arial" w:hAnsi="Arial" w:cs="Arial"/>
        </w:rPr>
        <w:t xml:space="preserve"> to apply </w:t>
      </w:r>
      <w:r w:rsidRPr="00BE6801">
        <w:rPr>
          <w:rFonts w:ascii="Arial" w:hAnsi="Arial" w:cs="Arial"/>
        </w:rPr>
        <w:t xml:space="preserve">for a: </w:t>
      </w:r>
    </w:p>
    <w:p w14:paraId="279C1034" w14:textId="77777777" w:rsidR="006C1967" w:rsidRPr="00BE6801" w:rsidRDefault="0075764C">
      <w:pPr>
        <w:rPr>
          <w:rFonts w:ascii="Arial" w:hAnsi="Arial" w:cs="Arial"/>
        </w:rPr>
      </w:pPr>
      <w:r w:rsidRPr="00BE6801">
        <w:rPr>
          <w:rFonts w:ascii="Arial" w:hAnsi="Arial" w:cs="Arial"/>
          <w:b/>
        </w:rPr>
        <w:t xml:space="preserve">Temporary Activity (subclass </w:t>
      </w:r>
      <w:proofErr w:type="gramStart"/>
      <w:r w:rsidRPr="00BE6801">
        <w:rPr>
          <w:rFonts w:ascii="Arial" w:hAnsi="Arial" w:cs="Arial"/>
          <w:b/>
        </w:rPr>
        <w:t>408)(</w:t>
      </w:r>
      <w:proofErr w:type="gramEnd"/>
      <w:r w:rsidRPr="00BE6801">
        <w:rPr>
          <w:rFonts w:ascii="Arial" w:hAnsi="Arial" w:cs="Arial"/>
          <w:b/>
        </w:rPr>
        <w:t>Invited Participant) visa.</w:t>
      </w:r>
      <w:r w:rsidRPr="00BE6801">
        <w:rPr>
          <w:rFonts w:ascii="Arial" w:hAnsi="Arial" w:cs="Arial"/>
        </w:rPr>
        <w:t xml:space="preserve"> </w:t>
      </w:r>
    </w:p>
    <w:p w14:paraId="29266871"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has </w:t>
      </w:r>
      <w:proofErr w:type="gramStart"/>
      <w:r w:rsidRPr="00BE6801">
        <w:rPr>
          <w:rFonts w:ascii="Arial" w:hAnsi="Arial" w:cs="Arial"/>
        </w:rPr>
        <w:t>a</w:t>
      </w:r>
      <w:proofErr w:type="gramEnd"/>
      <w:r w:rsidRPr="00BE6801">
        <w:rPr>
          <w:rFonts w:ascii="Arial" w:hAnsi="Arial" w:cs="Arial"/>
        </w:rPr>
        <w:t xml:space="preserve"> AUD$31</w:t>
      </w:r>
      <w:r w:rsidR="006C1967" w:rsidRPr="00BE6801">
        <w:rPr>
          <w:rFonts w:ascii="Arial" w:hAnsi="Arial" w:cs="Arial"/>
        </w:rPr>
        <w:t>5</w:t>
      </w:r>
      <w:r w:rsidRPr="00BE6801">
        <w:rPr>
          <w:rFonts w:ascii="Arial" w:hAnsi="Arial" w:cs="Arial"/>
        </w:rPr>
        <w:t xml:space="preserve"> visa application charge (VAC) </w:t>
      </w:r>
    </w:p>
    <w:p w14:paraId="418190D1"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permits the visa holder to stay up to 3 months in Australia </w:t>
      </w:r>
    </w:p>
    <w:p w14:paraId="229D6CA2"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You must </w:t>
      </w:r>
      <w:r w:rsidR="006C1967" w:rsidRPr="00BE6801">
        <w:rPr>
          <w:rFonts w:ascii="Arial" w:hAnsi="Arial" w:cs="Arial"/>
        </w:rPr>
        <w:t xml:space="preserve">be </w:t>
      </w:r>
      <w:r w:rsidRPr="00BE6801">
        <w:rPr>
          <w:rFonts w:ascii="Arial" w:hAnsi="Arial" w:cs="Arial"/>
        </w:rPr>
        <w:t xml:space="preserve">invited to take part in a community-based event in Australia </w:t>
      </w:r>
    </w:p>
    <w:p w14:paraId="0C5D3A01" w14:textId="77777777" w:rsidR="006C1967"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 </w:t>
      </w:r>
      <w:hyperlink r:id="rId9" w:history="1">
        <w:r w:rsidR="006C1967" w:rsidRPr="00BE6801">
          <w:rPr>
            <w:rStyle w:val="Hyperlink"/>
            <w:rFonts w:ascii="Arial" w:hAnsi="Arial" w:cs="Arial"/>
          </w:rPr>
          <w:t>https://immi.homeaffairs.gov.au/visas/getting-a-visa/visa-listing/temporary-activity-408/invited-for-other-social-and-cultural-activity</w:t>
        </w:r>
      </w:hyperlink>
    </w:p>
    <w:p w14:paraId="6F86DFD9" w14:textId="77777777" w:rsidR="006C1967" w:rsidRPr="00BE6801" w:rsidRDefault="006C1967">
      <w:pPr>
        <w:rPr>
          <w:rFonts w:ascii="Arial" w:hAnsi="Arial" w:cs="Arial"/>
        </w:rPr>
      </w:pPr>
    </w:p>
    <w:p w14:paraId="24467D79" w14:textId="77777777" w:rsidR="006C1967" w:rsidRPr="00BE6801" w:rsidRDefault="006C1967">
      <w:pPr>
        <w:rPr>
          <w:rFonts w:ascii="Arial" w:hAnsi="Arial" w:cs="Arial"/>
        </w:rPr>
      </w:pPr>
      <w:r w:rsidRPr="00BE6801">
        <w:rPr>
          <w:rFonts w:ascii="Arial" w:hAnsi="Arial" w:cs="Arial"/>
        </w:rPr>
        <w:t>Event a</w:t>
      </w:r>
      <w:r w:rsidR="0075764C" w:rsidRPr="00BE6801">
        <w:rPr>
          <w:rFonts w:ascii="Arial" w:hAnsi="Arial" w:cs="Arial"/>
        </w:rPr>
        <w:t xml:space="preserve">ttendees, speakers and exhibitors </w:t>
      </w:r>
      <w:r w:rsidR="0075764C" w:rsidRPr="00BE6801">
        <w:rPr>
          <w:rFonts w:ascii="Arial" w:hAnsi="Arial" w:cs="Arial"/>
          <w:b/>
          <w:i/>
        </w:rPr>
        <w:t xml:space="preserve">that will be working, or otherwise be paid to contribute at the </w:t>
      </w:r>
      <w:r w:rsidRPr="00BE6801">
        <w:rPr>
          <w:rFonts w:ascii="Arial" w:hAnsi="Arial" w:cs="Arial"/>
          <w:b/>
          <w:i/>
        </w:rPr>
        <w:t>c</w:t>
      </w:r>
      <w:r w:rsidR="0075764C" w:rsidRPr="00BE6801">
        <w:rPr>
          <w:rFonts w:ascii="Arial" w:hAnsi="Arial" w:cs="Arial"/>
          <w:b/>
          <w:i/>
        </w:rPr>
        <w:t xml:space="preserve">onference </w:t>
      </w:r>
      <w:r w:rsidR="0075764C" w:rsidRPr="00BE6801">
        <w:rPr>
          <w:rFonts w:ascii="Arial" w:hAnsi="Arial" w:cs="Arial"/>
        </w:rPr>
        <w:t xml:space="preserve">may be eligible for the following visa options: </w:t>
      </w:r>
    </w:p>
    <w:p w14:paraId="3F484554" w14:textId="77777777" w:rsidR="006C1967" w:rsidRPr="00BE6801" w:rsidRDefault="0075764C">
      <w:pPr>
        <w:rPr>
          <w:rFonts w:ascii="Arial" w:hAnsi="Arial" w:cs="Arial"/>
        </w:rPr>
      </w:pPr>
      <w:r w:rsidRPr="00BE6801">
        <w:rPr>
          <w:rFonts w:ascii="Arial" w:hAnsi="Arial" w:cs="Arial"/>
          <w:b/>
        </w:rPr>
        <w:t xml:space="preserve">Temporary Activity (subclass </w:t>
      </w:r>
      <w:proofErr w:type="gramStart"/>
      <w:r w:rsidRPr="00BE6801">
        <w:rPr>
          <w:rFonts w:ascii="Arial" w:hAnsi="Arial" w:cs="Arial"/>
          <w:b/>
        </w:rPr>
        <w:t>408)(</w:t>
      </w:r>
      <w:proofErr w:type="gramEnd"/>
      <w:r w:rsidRPr="00BE6801">
        <w:rPr>
          <w:rFonts w:ascii="Arial" w:hAnsi="Arial" w:cs="Arial"/>
          <w:b/>
        </w:rPr>
        <w:t>Invited Participant) visa</w:t>
      </w:r>
      <w:r w:rsidRPr="00BE6801">
        <w:rPr>
          <w:rFonts w:ascii="Arial" w:hAnsi="Arial" w:cs="Arial"/>
        </w:rPr>
        <w:t xml:space="preserve"> (with an inviting Australian organisation). </w:t>
      </w:r>
    </w:p>
    <w:p w14:paraId="52986E19"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has </w:t>
      </w:r>
      <w:proofErr w:type="gramStart"/>
      <w:r w:rsidRPr="00BE6801">
        <w:rPr>
          <w:rFonts w:ascii="Arial" w:hAnsi="Arial" w:cs="Arial"/>
        </w:rPr>
        <w:t>a</w:t>
      </w:r>
      <w:proofErr w:type="gramEnd"/>
      <w:r w:rsidRPr="00BE6801">
        <w:rPr>
          <w:rFonts w:ascii="Arial" w:hAnsi="Arial" w:cs="Arial"/>
        </w:rPr>
        <w:t xml:space="preserve"> AUD$31</w:t>
      </w:r>
      <w:r w:rsidR="006C1967" w:rsidRPr="00BE6801">
        <w:rPr>
          <w:rFonts w:ascii="Arial" w:hAnsi="Arial" w:cs="Arial"/>
        </w:rPr>
        <w:t>5</w:t>
      </w:r>
      <w:r w:rsidRPr="00BE6801">
        <w:rPr>
          <w:rFonts w:ascii="Arial" w:hAnsi="Arial" w:cs="Arial"/>
        </w:rPr>
        <w:t xml:space="preserve"> visa application charge (VAC) </w:t>
      </w:r>
    </w:p>
    <w:p w14:paraId="3CC492F8"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permits the visa holder to stay up to 3 months in Australia </w:t>
      </w:r>
    </w:p>
    <w:p w14:paraId="5C46FE6C"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You must </w:t>
      </w:r>
      <w:r w:rsidR="00DE5398" w:rsidRPr="00BE6801">
        <w:rPr>
          <w:rFonts w:ascii="Arial" w:hAnsi="Arial" w:cs="Arial"/>
        </w:rPr>
        <w:t xml:space="preserve">be </w:t>
      </w:r>
      <w:r w:rsidRPr="00BE6801">
        <w:rPr>
          <w:rFonts w:ascii="Arial" w:hAnsi="Arial" w:cs="Arial"/>
        </w:rPr>
        <w:t xml:space="preserve">invited to take part in a community-based event in Australia </w:t>
      </w:r>
    </w:p>
    <w:p w14:paraId="2A9B5645"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 </w:t>
      </w:r>
      <w:hyperlink r:id="rId10" w:history="1">
        <w:r w:rsidR="00DE5398" w:rsidRPr="00BE6801">
          <w:rPr>
            <w:rStyle w:val="Hyperlink"/>
            <w:rFonts w:ascii="Arial" w:hAnsi="Arial" w:cs="Arial"/>
          </w:rPr>
          <w:t>https://immi.homeaffairs.gov.au/visas/getting-a-visa/visa-listing/temporary-activity-408/invited-for-other-social-and-cultural-activity</w:t>
        </w:r>
      </w:hyperlink>
    </w:p>
    <w:p w14:paraId="24495129" w14:textId="77777777" w:rsidR="00DE5398" w:rsidRPr="00BE6801" w:rsidRDefault="00DE5398">
      <w:pPr>
        <w:rPr>
          <w:rFonts w:ascii="Arial" w:hAnsi="Arial" w:cs="Arial"/>
          <w:b/>
        </w:rPr>
      </w:pPr>
    </w:p>
    <w:p w14:paraId="2BBB5F4C" w14:textId="77777777" w:rsidR="00DE5398" w:rsidRPr="00BE6801" w:rsidRDefault="0075764C">
      <w:pPr>
        <w:rPr>
          <w:rFonts w:ascii="Arial" w:hAnsi="Arial" w:cs="Arial"/>
        </w:rPr>
      </w:pPr>
      <w:r w:rsidRPr="00BE6801">
        <w:rPr>
          <w:rFonts w:ascii="Arial" w:hAnsi="Arial" w:cs="Arial"/>
          <w:b/>
        </w:rPr>
        <w:t xml:space="preserve">Temporary Work (subclass </w:t>
      </w:r>
      <w:proofErr w:type="gramStart"/>
      <w:r w:rsidRPr="00BE6801">
        <w:rPr>
          <w:rFonts w:ascii="Arial" w:hAnsi="Arial" w:cs="Arial"/>
          <w:b/>
        </w:rPr>
        <w:t>400)(</w:t>
      </w:r>
      <w:proofErr w:type="gramEnd"/>
      <w:r w:rsidRPr="00BE6801">
        <w:rPr>
          <w:rFonts w:ascii="Arial" w:hAnsi="Arial" w:cs="Arial"/>
          <w:b/>
        </w:rPr>
        <w:t>Short Stay Specialist) visa</w:t>
      </w:r>
      <w:r w:rsidRPr="00BE6801">
        <w:rPr>
          <w:rFonts w:ascii="Arial" w:hAnsi="Arial" w:cs="Arial"/>
        </w:rPr>
        <w:t xml:space="preserve"> (without an inviting Australian organisation). </w:t>
      </w:r>
    </w:p>
    <w:p w14:paraId="4E43B270"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has </w:t>
      </w:r>
      <w:proofErr w:type="gramStart"/>
      <w:r w:rsidRPr="00BE6801">
        <w:rPr>
          <w:rFonts w:ascii="Arial" w:hAnsi="Arial" w:cs="Arial"/>
        </w:rPr>
        <w:t>a</w:t>
      </w:r>
      <w:proofErr w:type="gramEnd"/>
      <w:r w:rsidRPr="00BE6801">
        <w:rPr>
          <w:rFonts w:ascii="Arial" w:hAnsi="Arial" w:cs="Arial"/>
        </w:rPr>
        <w:t xml:space="preserve"> AUD$31</w:t>
      </w:r>
      <w:r w:rsidR="00DE5398" w:rsidRPr="00BE6801">
        <w:rPr>
          <w:rFonts w:ascii="Arial" w:hAnsi="Arial" w:cs="Arial"/>
        </w:rPr>
        <w:t>5</w:t>
      </w:r>
      <w:r w:rsidRPr="00BE6801">
        <w:rPr>
          <w:rFonts w:ascii="Arial" w:hAnsi="Arial" w:cs="Arial"/>
        </w:rPr>
        <w:t xml:space="preserve"> visa application charge (VAC) </w:t>
      </w:r>
    </w:p>
    <w:p w14:paraId="162145A3"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This visa permits the visa holder to stay up to 3 months in Australia </w:t>
      </w:r>
    </w:p>
    <w:p w14:paraId="1579349E"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w:t>
      </w:r>
      <w:r w:rsidR="00494682" w:rsidRPr="00BE6801">
        <w:rPr>
          <w:rFonts w:ascii="Arial" w:hAnsi="Arial" w:cs="Arial"/>
        </w:rPr>
        <w:t>W</w:t>
      </w:r>
      <w:r w:rsidRPr="00BE6801">
        <w:rPr>
          <w:rFonts w:ascii="Arial" w:hAnsi="Arial" w:cs="Arial"/>
        </w:rPr>
        <w:t>ork in a temporary, short-term, highly specialised job</w:t>
      </w:r>
    </w:p>
    <w:p w14:paraId="65E43FED" w14:textId="77777777" w:rsidR="00DE5398"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For more information see: </w:t>
      </w:r>
      <w:hyperlink r:id="rId11" w:history="1">
        <w:r w:rsidR="00DE5398" w:rsidRPr="00BE6801">
          <w:rPr>
            <w:rStyle w:val="Hyperlink"/>
            <w:rFonts w:ascii="Arial" w:hAnsi="Arial" w:cs="Arial"/>
          </w:rPr>
          <w:t>https://immi.homeaffairs.gov.au/visas/getting-a-visa/visa-listing/temporary-work-400</w:t>
        </w:r>
      </w:hyperlink>
    </w:p>
    <w:p w14:paraId="00755F96" w14:textId="77777777" w:rsidR="00DE5398" w:rsidRPr="00BE6801" w:rsidRDefault="00DE5398">
      <w:pPr>
        <w:rPr>
          <w:rFonts w:ascii="Arial" w:hAnsi="Arial" w:cs="Arial"/>
        </w:rPr>
      </w:pPr>
      <w:r w:rsidRPr="00BE6801">
        <w:rPr>
          <w:rFonts w:ascii="Arial" w:hAnsi="Arial" w:cs="Arial"/>
        </w:rPr>
        <w:t xml:space="preserve"> </w:t>
      </w:r>
    </w:p>
    <w:p w14:paraId="31E0B3F7" w14:textId="77777777" w:rsidR="00DE5398" w:rsidRPr="00BE6801" w:rsidRDefault="0075764C">
      <w:pPr>
        <w:rPr>
          <w:rFonts w:ascii="Arial" w:hAnsi="Arial" w:cs="Arial"/>
          <w:b/>
          <w:color w:val="0070C0"/>
        </w:rPr>
      </w:pPr>
      <w:r w:rsidRPr="00BE6801">
        <w:rPr>
          <w:rFonts w:ascii="Arial" w:hAnsi="Arial" w:cs="Arial"/>
          <w:b/>
          <w:color w:val="0070C0"/>
        </w:rPr>
        <w:t xml:space="preserve">Visa Processing for Event Participants: </w:t>
      </w:r>
    </w:p>
    <w:p w14:paraId="1464E699" w14:textId="442147A7" w:rsidR="00D7057D" w:rsidRPr="00BE6801" w:rsidRDefault="00D7057D" w:rsidP="00D7057D">
      <w:pPr>
        <w:rPr>
          <w:rFonts w:ascii="Arial" w:hAnsi="Arial" w:cs="Arial"/>
        </w:rPr>
      </w:pPr>
      <w:r w:rsidRPr="00BE6801">
        <w:rPr>
          <w:rFonts w:ascii="Arial" w:hAnsi="Arial" w:cs="Arial"/>
        </w:rPr>
        <w:t xml:space="preserve">Processing times include applications lodged online and by paper. Where available, applicants should lodge their application online as it helps streamline visa application processing. Event participants are advised to apply for a visa </w:t>
      </w:r>
      <w:r w:rsidRPr="00396409">
        <w:rPr>
          <w:rFonts w:ascii="Arial" w:hAnsi="Arial" w:cs="Arial"/>
          <w:b/>
          <w:bCs/>
        </w:rPr>
        <w:t>8</w:t>
      </w:r>
      <w:r w:rsidR="00396409" w:rsidRPr="00396409">
        <w:rPr>
          <w:rFonts w:ascii="Arial" w:hAnsi="Arial" w:cs="Arial"/>
          <w:b/>
          <w:bCs/>
        </w:rPr>
        <w:t>-10</w:t>
      </w:r>
      <w:r w:rsidRPr="00396409">
        <w:rPr>
          <w:rFonts w:ascii="Arial" w:hAnsi="Arial" w:cs="Arial"/>
          <w:b/>
          <w:bCs/>
        </w:rPr>
        <w:t xml:space="preserve"> weeks </w:t>
      </w:r>
      <w:r w:rsidRPr="00BE6801">
        <w:rPr>
          <w:rFonts w:ascii="Arial" w:hAnsi="Arial" w:cs="Arial"/>
        </w:rPr>
        <w:t>prior to their intended dates of travel to ensure timely visa processing.</w:t>
      </w:r>
    </w:p>
    <w:p w14:paraId="7DEF2EB8" w14:textId="77777777" w:rsidR="00D7057D" w:rsidRPr="00BE6801" w:rsidRDefault="0075764C">
      <w:pPr>
        <w:rPr>
          <w:rFonts w:ascii="Arial" w:hAnsi="Arial" w:cs="Arial"/>
        </w:rPr>
      </w:pPr>
      <w:r w:rsidRPr="00BE6801">
        <w:rPr>
          <w:rFonts w:ascii="Arial" w:hAnsi="Arial" w:cs="Arial"/>
        </w:rPr>
        <w:t>Visa applications are assessed on a case-by-case basis</w:t>
      </w:r>
      <w:r w:rsidR="00D7057D" w:rsidRPr="00BE6801">
        <w:rPr>
          <w:rFonts w:ascii="Arial" w:hAnsi="Arial" w:cs="Arial"/>
        </w:rPr>
        <w:t>,</w:t>
      </w:r>
      <w:r w:rsidRPr="00BE6801">
        <w:rPr>
          <w:rFonts w:ascii="Arial" w:hAnsi="Arial" w:cs="Arial"/>
        </w:rPr>
        <w:t xml:space="preserve"> and actual processing times can vary due to individual circumstances including: </w:t>
      </w:r>
    </w:p>
    <w:p w14:paraId="5BE034B4" w14:textId="77777777" w:rsidR="00D7057D"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whether the applicant has lodged a complete application, including all necessary supporting </w:t>
      </w:r>
      <w:proofErr w:type="gramStart"/>
      <w:r w:rsidRPr="00BE6801">
        <w:rPr>
          <w:rFonts w:ascii="Arial" w:hAnsi="Arial" w:cs="Arial"/>
        </w:rPr>
        <w:t>documents</w:t>
      </w:r>
      <w:proofErr w:type="gramEnd"/>
      <w:r w:rsidRPr="00BE6801">
        <w:rPr>
          <w:rFonts w:ascii="Arial" w:hAnsi="Arial" w:cs="Arial"/>
        </w:rPr>
        <w:t xml:space="preserve"> and paid associated visa application charges </w:t>
      </w:r>
    </w:p>
    <w:p w14:paraId="4352B62E" w14:textId="77777777" w:rsidR="00D7057D" w:rsidRPr="00BE6801" w:rsidRDefault="0075764C">
      <w:pPr>
        <w:rPr>
          <w:rFonts w:ascii="Arial" w:hAnsi="Arial" w:cs="Arial"/>
        </w:rPr>
      </w:pPr>
      <w:r w:rsidRPr="00BE6801">
        <w:rPr>
          <w:rFonts w:ascii="Arial" w:hAnsi="Arial" w:cs="Arial"/>
        </w:rPr>
        <w:lastRenderedPageBreak/>
        <w:sym w:font="Symbol" w:char="F0B7"/>
      </w:r>
      <w:r w:rsidRPr="00BE6801">
        <w:rPr>
          <w:rFonts w:ascii="Arial" w:hAnsi="Arial" w:cs="Arial"/>
        </w:rPr>
        <w:t xml:space="preserve"> how promptly the applicant responds to any requests for additional information </w:t>
      </w:r>
    </w:p>
    <w:p w14:paraId="5723E5EA" w14:textId="77777777" w:rsidR="00D7057D"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how long it takes to perform required checks on the supporting information provided </w:t>
      </w:r>
    </w:p>
    <w:p w14:paraId="17382EBB" w14:textId="77777777" w:rsidR="00D7057D"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how long it takes to receive additional information from external agencies, particularly in relation to health, character, and national security requirements </w:t>
      </w:r>
    </w:p>
    <w:p w14:paraId="616584E9" w14:textId="77777777" w:rsidR="00D7057D" w:rsidRPr="00BE6801" w:rsidRDefault="0075764C">
      <w:pPr>
        <w:rPr>
          <w:rFonts w:ascii="Arial" w:hAnsi="Arial" w:cs="Arial"/>
        </w:rPr>
      </w:pPr>
      <w:r w:rsidRPr="00BE6801">
        <w:rPr>
          <w:rFonts w:ascii="Arial" w:hAnsi="Arial" w:cs="Arial"/>
        </w:rPr>
        <w:sym w:font="Symbol" w:char="F0B7"/>
      </w:r>
      <w:r w:rsidRPr="00BE6801">
        <w:rPr>
          <w:rFonts w:ascii="Arial" w:hAnsi="Arial" w:cs="Arial"/>
        </w:rPr>
        <w:t xml:space="preserve"> when the application is lodged taking the current global visa processing times into account Processing times are impacted each month by changes in application volumes, seasonal peaks, complex cases, and incomplete applications. </w:t>
      </w:r>
    </w:p>
    <w:p w14:paraId="0EA8DBB4" w14:textId="77777777" w:rsidR="00662221" w:rsidRPr="00BE6801" w:rsidRDefault="00662221">
      <w:pPr>
        <w:rPr>
          <w:rFonts w:ascii="Arial" w:hAnsi="Arial" w:cs="Arial"/>
        </w:rPr>
      </w:pPr>
    </w:p>
    <w:p w14:paraId="7F0141EF" w14:textId="77777777" w:rsidR="00662221" w:rsidRPr="00BE6801" w:rsidRDefault="00662221" w:rsidP="00662221">
      <w:pPr>
        <w:rPr>
          <w:rFonts w:ascii="Arial" w:hAnsi="Arial" w:cs="Arial"/>
          <w:b/>
          <w:i/>
        </w:rPr>
      </w:pPr>
      <w:r w:rsidRPr="00BE6801">
        <w:rPr>
          <w:rFonts w:ascii="Arial" w:hAnsi="Arial" w:cs="Arial"/>
          <w:b/>
          <w:i/>
        </w:rPr>
        <w:t xml:space="preserve">Please note that this information is current as at 31 January 2022. </w:t>
      </w:r>
    </w:p>
    <w:p w14:paraId="181EF05B" w14:textId="77777777" w:rsidR="00396409" w:rsidRPr="00BE6801" w:rsidRDefault="00396409">
      <w:pPr>
        <w:rPr>
          <w:rFonts w:ascii="Arial" w:hAnsi="Arial" w:cs="Arial"/>
        </w:rPr>
      </w:pPr>
    </w:p>
    <w:sectPr w:rsidR="00396409" w:rsidRPr="00BE6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069AA" w14:textId="77777777" w:rsidR="00396409" w:rsidRDefault="00396409" w:rsidP="00396409">
      <w:pPr>
        <w:spacing w:after="0" w:line="240" w:lineRule="auto"/>
      </w:pPr>
      <w:r>
        <w:separator/>
      </w:r>
    </w:p>
  </w:endnote>
  <w:endnote w:type="continuationSeparator" w:id="0">
    <w:p w14:paraId="72FE7FA8" w14:textId="77777777" w:rsidR="00396409" w:rsidRDefault="00396409" w:rsidP="0039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174F" w14:textId="77777777" w:rsidR="00396409" w:rsidRDefault="00396409" w:rsidP="00396409">
      <w:pPr>
        <w:spacing w:after="0" w:line="240" w:lineRule="auto"/>
      </w:pPr>
      <w:r>
        <w:separator/>
      </w:r>
    </w:p>
  </w:footnote>
  <w:footnote w:type="continuationSeparator" w:id="0">
    <w:p w14:paraId="42494F0B" w14:textId="77777777" w:rsidR="00396409" w:rsidRDefault="00396409" w:rsidP="00396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4C"/>
    <w:rsid w:val="000D2A6C"/>
    <w:rsid w:val="00107CC3"/>
    <w:rsid w:val="0022406F"/>
    <w:rsid w:val="00236DAA"/>
    <w:rsid w:val="00396409"/>
    <w:rsid w:val="00493243"/>
    <w:rsid w:val="00494682"/>
    <w:rsid w:val="004D5CA5"/>
    <w:rsid w:val="00642134"/>
    <w:rsid w:val="00662221"/>
    <w:rsid w:val="006C1967"/>
    <w:rsid w:val="0075764C"/>
    <w:rsid w:val="009362AF"/>
    <w:rsid w:val="00AD417D"/>
    <w:rsid w:val="00BE6801"/>
    <w:rsid w:val="00D7057D"/>
    <w:rsid w:val="00DE5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F9BB"/>
  <w15:chartTrackingRefBased/>
  <w15:docId w15:val="{76AFCC12-8A66-45B1-B712-72003D4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64C"/>
    <w:rPr>
      <w:color w:val="0563C1" w:themeColor="hyperlink"/>
      <w:u w:val="single"/>
    </w:rPr>
  </w:style>
  <w:style w:type="paragraph" w:styleId="ListParagraph">
    <w:name w:val="List Paragraph"/>
    <w:basedOn w:val="Normal"/>
    <w:uiPriority w:val="34"/>
    <w:qFormat/>
    <w:rsid w:val="00DE5398"/>
    <w:pPr>
      <w:ind w:left="720"/>
      <w:contextualSpacing/>
    </w:pPr>
  </w:style>
  <w:style w:type="paragraph" w:styleId="NormalWeb">
    <w:name w:val="Normal (Web)"/>
    <w:basedOn w:val="Normal"/>
    <w:uiPriority w:val="99"/>
    <w:semiHidden/>
    <w:unhideWhenUsed/>
    <w:rsid w:val="00DE5398"/>
    <w:pPr>
      <w:spacing w:before="100" w:beforeAutospacing="1" w:after="100" w:afterAutospacing="1" w:line="240" w:lineRule="auto"/>
    </w:pPr>
    <w:rPr>
      <w:rFonts w:ascii="Times New Roman" w:hAnsi="Times New Roman" w:cs="Times New Roman"/>
      <w:sz w:val="24"/>
      <w:szCs w:val="24"/>
      <w:lang w:eastAsia="en-AU"/>
    </w:rPr>
  </w:style>
  <w:style w:type="paragraph" w:styleId="BodyText">
    <w:name w:val="Body Text"/>
    <w:basedOn w:val="Normal"/>
    <w:link w:val="BodyTextChar"/>
    <w:uiPriority w:val="1"/>
    <w:qFormat/>
    <w:rsid w:val="0039640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964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getting-a-visa/visa-listing/evisitor-6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mi.homeaffairs.gov.au/visas/getting-a-visa/visa-listing/electronic-travel-authority-6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mi.homeaffairs.gov.au/visas/getting-a-visa/visa-listing/visitor-600/business-visitor-stream" TargetMode="External"/><Relationship Id="rId11" Type="http://schemas.openxmlformats.org/officeDocument/2006/relationships/hyperlink" Target="https://immi.homeaffairs.gov.au/visas/getting-a-visa/visa-listing/temporary-work-400" TargetMode="External"/><Relationship Id="rId5" Type="http://schemas.openxmlformats.org/officeDocument/2006/relationships/endnotes" Target="endnotes.xml"/><Relationship Id="rId10" Type="http://schemas.openxmlformats.org/officeDocument/2006/relationships/hyperlink" Target="https://immi.homeaffairs.gov.au/visas/getting-a-visa/visa-listing/temporary-activity-408/invited-for-other-social-and-cultural-activity" TargetMode="External"/><Relationship Id="rId4" Type="http://schemas.openxmlformats.org/officeDocument/2006/relationships/footnotes" Target="footnotes.xml"/><Relationship Id="rId9" Type="http://schemas.openxmlformats.org/officeDocument/2006/relationships/hyperlink" Target="https://immi.homeaffairs.gov.au/visas/getting-a-visa/visa-listing/temporary-activity-408/invited-for-other-social-and-cultur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4201</Characters>
  <Application>Microsoft Office Word</Application>
  <DocSecurity>4</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[SEC=OFFICIAL]</cp:keywords>
  <dc:description/>
  <cp:lastModifiedBy>Shelley Thompson</cp:lastModifiedBy>
  <cp:revision>2</cp:revision>
  <dcterms:created xsi:type="dcterms:W3CDTF">2022-03-03T00:15:00Z</dcterms:created>
  <dcterms:modified xsi:type="dcterms:W3CDTF">2022-03-03T00:15:00Z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84FFC3D333914CF49ADFC475A4A110C7</vt:lpwstr>
  </property>
  <property fmtid="{D5CDD505-2E9C-101B-9397-08002B2CF9AE}" pid="9" name="PM_ProtectiveMarkingValue_Footer">
    <vt:lpwstr>OFFICIAL</vt:lpwstr>
  </property>
  <property fmtid="{D5CDD505-2E9C-101B-9397-08002B2CF9AE}" pid="10" name="PM_Originator_Hash_SHA1">
    <vt:lpwstr>EAD7C0D1D43C22165ECD0CB85CD9640FA0DCEF3F</vt:lpwstr>
  </property>
  <property fmtid="{D5CDD505-2E9C-101B-9397-08002B2CF9AE}" pid="11" name="PM_OriginationTimeStamp">
    <vt:lpwstr>2022-03-03T00:15:23Z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F03BF1CD1C871DEE5420FA7E8DFFC870</vt:lpwstr>
  </property>
  <property fmtid="{D5CDD505-2E9C-101B-9397-08002B2CF9AE}" pid="20" name="PM_Hash_Salt">
    <vt:lpwstr>4CF27682125340E5384912FF2022065D</vt:lpwstr>
  </property>
  <property fmtid="{D5CDD505-2E9C-101B-9397-08002B2CF9AE}" pid="21" name="PM_Hash_SHA1">
    <vt:lpwstr>7CD8EA40CB59A59BE8DDBC2A048CBCC73CBB22C2</vt:lpwstr>
  </property>
  <property fmtid="{D5CDD505-2E9C-101B-9397-08002B2CF9AE}" pid="22" name="PM_SecurityClassification_Prev">
    <vt:lpwstr>OFFICIAL</vt:lpwstr>
  </property>
  <property fmtid="{D5CDD505-2E9C-101B-9397-08002B2CF9AE}" pid="23" name="PM_Qualifier_Prev">
    <vt:lpwstr/>
  </property>
</Properties>
</file>