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1F37" w14:textId="52786577" w:rsidR="00CE6EDB" w:rsidRDefault="00CE6EDB">
      <w:bookmarkStart w:id="0" w:name="_GoBack"/>
      <w:bookmarkEnd w:id="0"/>
      <w:r>
        <w:rPr>
          <w:noProof/>
        </w:rPr>
        <w:drawing>
          <wp:inline distT="0" distB="0" distL="0" distR="0" wp14:anchorId="5B23B21B" wp14:editId="6114074A">
            <wp:extent cx="5943600" cy="106934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069340"/>
                    </a:xfrm>
                    <a:prstGeom prst="rect">
                      <a:avLst/>
                    </a:prstGeom>
                  </pic:spPr>
                </pic:pic>
              </a:graphicData>
            </a:graphic>
          </wp:inline>
        </w:drawing>
      </w:r>
    </w:p>
    <w:p w14:paraId="03814BA2" w14:textId="77777777" w:rsidR="00CE6EDB" w:rsidRPr="00E65600" w:rsidRDefault="00CE6EDB" w:rsidP="00CE6EDB">
      <w:pPr>
        <w:spacing w:before="120" w:after="120" w:line="240" w:lineRule="auto"/>
        <w:jc w:val="center"/>
        <w:rPr>
          <w:rFonts w:ascii="Arial Nova Cond" w:hAnsi="Arial Nova Cond"/>
          <w:b/>
          <w:color w:val="C00000"/>
          <w:sz w:val="36"/>
          <w:szCs w:val="36"/>
        </w:rPr>
      </w:pPr>
      <w:r w:rsidRPr="00E65600">
        <w:rPr>
          <w:rFonts w:ascii="Arial Nova Cond" w:hAnsi="Arial Nova Cond"/>
          <w:b/>
          <w:color w:val="C00000"/>
          <w:sz w:val="36"/>
          <w:szCs w:val="36"/>
        </w:rPr>
        <w:t>Conference Opportunity: Exhibit in the Marketplace</w:t>
      </w:r>
    </w:p>
    <w:p w14:paraId="123F4445" w14:textId="77777777" w:rsidR="00CE6EDB" w:rsidRPr="003F29FB" w:rsidRDefault="00CE6EDB" w:rsidP="00CE6EDB">
      <w:pPr>
        <w:pStyle w:val="Heading2"/>
        <w:spacing w:before="120" w:after="120" w:line="240" w:lineRule="auto"/>
        <w:jc w:val="center"/>
        <w:rPr>
          <w:rFonts w:ascii="Arial Nova Cond" w:hAnsi="Arial Nova Cond"/>
          <w:b/>
          <w:sz w:val="28"/>
          <w:szCs w:val="28"/>
        </w:rPr>
      </w:pPr>
      <w:r w:rsidRPr="003F29FB">
        <w:rPr>
          <w:rFonts w:ascii="Arial Nova Cond" w:hAnsi="Arial Nova Cond"/>
          <w:b/>
          <w:sz w:val="28"/>
          <w:szCs w:val="28"/>
        </w:rPr>
        <w:t>The Marketplace will be an opportunity for stakeholders to showcase approaches to disaster risk reduction in the Asia-Pacific and provides an opportunity for delegates and organisations to connect.</w:t>
      </w:r>
    </w:p>
    <w:p w14:paraId="6BA5ED76" w14:textId="77777777" w:rsidR="003F29FB" w:rsidRDefault="003F29FB" w:rsidP="00CE6EDB">
      <w:pPr>
        <w:pStyle w:val="Heading2"/>
        <w:spacing w:before="120" w:after="120" w:line="240" w:lineRule="auto"/>
        <w:rPr>
          <w:rFonts w:ascii="Arial Nova Cond" w:hAnsi="Arial Nova Cond"/>
          <w:b/>
          <w:sz w:val="22"/>
          <w:szCs w:val="22"/>
        </w:rPr>
      </w:pPr>
    </w:p>
    <w:p w14:paraId="202ACA4F" w14:textId="5793BB7B" w:rsidR="00CE6EDB" w:rsidRPr="00AA5884" w:rsidRDefault="00CE6EDB" w:rsidP="00CE6EDB">
      <w:pPr>
        <w:pStyle w:val="Heading2"/>
        <w:spacing w:before="120" w:after="120" w:line="240" w:lineRule="auto"/>
        <w:rPr>
          <w:rFonts w:ascii="Arial Nova Cond" w:hAnsi="Arial Nova Cond"/>
          <w:b/>
          <w:sz w:val="24"/>
          <w:szCs w:val="24"/>
        </w:rPr>
      </w:pPr>
      <w:r w:rsidRPr="00AA5884">
        <w:rPr>
          <w:rFonts w:ascii="Arial Nova Cond" w:hAnsi="Arial Nova Cond"/>
          <w:b/>
          <w:sz w:val="24"/>
          <w:szCs w:val="24"/>
        </w:rPr>
        <w:t>Objective</w:t>
      </w:r>
    </w:p>
    <w:p w14:paraId="249FF7DE" w14:textId="77777777" w:rsidR="00CE6EDB" w:rsidRPr="00AA5884" w:rsidRDefault="00CE6EDB" w:rsidP="00CE6EDB">
      <w:pPr>
        <w:spacing w:before="120" w:after="120" w:line="240" w:lineRule="auto"/>
        <w:rPr>
          <w:rFonts w:ascii="Arial Nova Cond" w:hAnsi="Arial Nova Cond"/>
          <w:color w:val="525252" w:themeColor="accent3" w:themeShade="80"/>
          <w:sz w:val="24"/>
          <w:szCs w:val="24"/>
        </w:rPr>
      </w:pPr>
      <w:r w:rsidRPr="00AA5884">
        <w:rPr>
          <w:rFonts w:ascii="Arial Nova Cond" w:hAnsi="Arial Nova Cond"/>
          <w:color w:val="525252" w:themeColor="accent3" w:themeShade="80"/>
          <w:sz w:val="24"/>
          <w:szCs w:val="24"/>
        </w:rPr>
        <w:t>The Marketplace will showcase and promote good practices in disaster risk management and should focus on areas concerning disaster risk reduction. Local, national or regional initiatives may be displayed. Organisations are encouraged to use visual materials, publications, posters and multi-media to showcase work.</w:t>
      </w:r>
    </w:p>
    <w:p w14:paraId="33186739" w14:textId="77777777" w:rsidR="009E76FA" w:rsidRDefault="009E76FA" w:rsidP="00CE6EDB">
      <w:pPr>
        <w:pStyle w:val="Heading2"/>
        <w:spacing w:before="120" w:after="120" w:line="240" w:lineRule="auto"/>
        <w:rPr>
          <w:rFonts w:ascii="Arial Nova Cond" w:hAnsi="Arial Nova Cond"/>
          <w:b/>
          <w:sz w:val="24"/>
          <w:szCs w:val="24"/>
        </w:rPr>
      </w:pPr>
    </w:p>
    <w:p w14:paraId="27F4B7D9" w14:textId="6BEE6152" w:rsidR="00CE6EDB" w:rsidRPr="00AA5884" w:rsidRDefault="00CE6EDB" w:rsidP="00CE6EDB">
      <w:pPr>
        <w:pStyle w:val="Heading2"/>
        <w:spacing w:before="120" w:after="120" w:line="240" w:lineRule="auto"/>
        <w:rPr>
          <w:rFonts w:ascii="Arial Nova Cond" w:hAnsi="Arial Nova Cond"/>
          <w:b/>
          <w:sz w:val="24"/>
          <w:szCs w:val="24"/>
        </w:rPr>
      </w:pPr>
      <w:r w:rsidRPr="00AA5884">
        <w:rPr>
          <w:rFonts w:ascii="Arial Nova Cond" w:hAnsi="Arial Nova Cond"/>
          <w:b/>
          <w:sz w:val="24"/>
          <w:szCs w:val="24"/>
        </w:rPr>
        <w:t>Approach</w:t>
      </w:r>
    </w:p>
    <w:p w14:paraId="723DBC26" w14:textId="77777777" w:rsidR="00CE6EDB" w:rsidRPr="00AA5884" w:rsidRDefault="00CE6EDB" w:rsidP="00CE6EDB">
      <w:pPr>
        <w:spacing w:before="120" w:after="120" w:line="240" w:lineRule="auto"/>
        <w:rPr>
          <w:rFonts w:ascii="Arial Nova Cond" w:hAnsi="Arial Nova Cond"/>
          <w:color w:val="525252" w:themeColor="accent3" w:themeShade="80"/>
          <w:sz w:val="24"/>
          <w:szCs w:val="24"/>
        </w:rPr>
      </w:pPr>
      <w:r w:rsidRPr="00AA5884">
        <w:rPr>
          <w:rFonts w:ascii="Arial Nova Cond" w:hAnsi="Arial Nova Cond"/>
          <w:color w:val="525252" w:themeColor="accent3" w:themeShade="80"/>
          <w:sz w:val="24"/>
          <w:szCs w:val="24"/>
        </w:rPr>
        <w:t>Interested Governments, Non-Governmental Organisations, United Nations, private sector, media and other stakeholders are invited to express their interest in exhibiting at the Marketplace. The standard size for an exhibition booth is 3 x 3 meters. It includes: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E6EDB" w:rsidRPr="00AA5884" w14:paraId="4D254D30" w14:textId="77777777" w:rsidTr="006520ED">
        <w:tc>
          <w:tcPr>
            <w:tcW w:w="4508" w:type="dxa"/>
            <w:vAlign w:val="center"/>
          </w:tcPr>
          <w:p w14:paraId="4567E01C" w14:textId="77777777" w:rsidR="00CE6EDB" w:rsidRPr="00AA5884" w:rsidRDefault="00CE6EDB" w:rsidP="006520ED">
            <w:pPr>
              <w:pStyle w:val="ListParagraph"/>
              <w:numPr>
                <w:ilvl w:val="0"/>
                <w:numId w:val="1"/>
              </w:numPr>
              <w:spacing w:before="120" w:after="120"/>
              <w:rPr>
                <w:rFonts w:ascii="Arial Nova Cond" w:hAnsi="Arial Nova Cond"/>
                <w:color w:val="525252" w:themeColor="accent3" w:themeShade="80"/>
                <w:sz w:val="24"/>
                <w:szCs w:val="24"/>
              </w:rPr>
            </w:pPr>
            <w:proofErr w:type="spellStart"/>
            <w:r w:rsidRPr="00AA5884">
              <w:rPr>
                <w:rFonts w:ascii="Arial Nova Cond" w:hAnsi="Arial Nova Cond"/>
                <w:color w:val="525252" w:themeColor="accent3" w:themeShade="80"/>
                <w:sz w:val="24"/>
                <w:szCs w:val="24"/>
              </w:rPr>
              <w:t>Octanorm</w:t>
            </w:r>
            <w:proofErr w:type="spellEnd"/>
            <w:r w:rsidRPr="00AA5884">
              <w:rPr>
                <w:rFonts w:ascii="Arial Nova Cond" w:hAnsi="Arial Nova Cond"/>
                <w:color w:val="525252" w:themeColor="accent3" w:themeShade="80"/>
                <w:sz w:val="24"/>
                <w:szCs w:val="24"/>
              </w:rPr>
              <w:t xml:space="preserve"> partitioning with White Melamine panels</w:t>
            </w:r>
          </w:p>
          <w:p w14:paraId="3D0D7800" w14:textId="77777777" w:rsidR="00CE6EDB" w:rsidRPr="00AA5884" w:rsidRDefault="00CE6EDB" w:rsidP="006520ED">
            <w:pPr>
              <w:pStyle w:val="ListParagraph"/>
              <w:numPr>
                <w:ilvl w:val="0"/>
                <w:numId w:val="1"/>
              </w:numPr>
              <w:spacing w:before="120" w:after="120"/>
              <w:rPr>
                <w:rFonts w:ascii="Arial Nova Cond" w:hAnsi="Arial Nova Cond"/>
                <w:color w:val="525252" w:themeColor="accent3" w:themeShade="80"/>
                <w:sz w:val="24"/>
                <w:szCs w:val="24"/>
              </w:rPr>
            </w:pPr>
            <w:r w:rsidRPr="00AA5884">
              <w:rPr>
                <w:rFonts w:ascii="Arial Nova Cond" w:hAnsi="Arial Nova Cond"/>
                <w:color w:val="525252" w:themeColor="accent3" w:themeShade="80"/>
                <w:sz w:val="24"/>
                <w:szCs w:val="24"/>
              </w:rPr>
              <w:t>Digital print fascia sign</w:t>
            </w:r>
          </w:p>
          <w:p w14:paraId="48C16C12" w14:textId="77777777" w:rsidR="00CE6EDB" w:rsidRPr="00AA5884" w:rsidRDefault="00CE6EDB" w:rsidP="006520ED">
            <w:pPr>
              <w:pStyle w:val="ListParagraph"/>
              <w:numPr>
                <w:ilvl w:val="0"/>
                <w:numId w:val="1"/>
              </w:numPr>
              <w:spacing w:before="120" w:after="120"/>
              <w:rPr>
                <w:rFonts w:ascii="Arial Nova Cond" w:hAnsi="Arial Nova Cond"/>
                <w:color w:val="525252" w:themeColor="accent3" w:themeShade="80"/>
                <w:sz w:val="24"/>
                <w:szCs w:val="24"/>
              </w:rPr>
            </w:pPr>
            <w:r w:rsidRPr="00AA5884">
              <w:rPr>
                <w:rFonts w:ascii="Arial Nova Cond" w:hAnsi="Arial Nova Cond"/>
                <w:color w:val="525252" w:themeColor="accent3" w:themeShade="80"/>
                <w:sz w:val="24"/>
                <w:szCs w:val="24"/>
              </w:rPr>
              <w:t xml:space="preserve">2 x track spotlights, fixed to the inside of the front fascia </w:t>
            </w:r>
          </w:p>
          <w:p w14:paraId="3F5BC0BC" w14:textId="77777777" w:rsidR="00CE6EDB" w:rsidRPr="00AA5884" w:rsidRDefault="00CE6EDB" w:rsidP="006520ED">
            <w:pPr>
              <w:pStyle w:val="ListParagraph"/>
              <w:numPr>
                <w:ilvl w:val="0"/>
                <w:numId w:val="1"/>
              </w:numPr>
              <w:spacing w:before="120" w:after="120"/>
              <w:rPr>
                <w:rFonts w:ascii="Arial Nova Cond" w:hAnsi="Arial Nova Cond"/>
                <w:color w:val="44546A" w:themeColor="text2"/>
                <w:sz w:val="24"/>
                <w:szCs w:val="24"/>
              </w:rPr>
            </w:pPr>
            <w:r w:rsidRPr="00AA5884">
              <w:rPr>
                <w:rFonts w:ascii="Arial Nova Cond" w:hAnsi="Arial Nova Cond"/>
                <w:color w:val="525252" w:themeColor="accent3" w:themeShade="80"/>
                <w:sz w:val="24"/>
                <w:szCs w:val="24"/>
              </w:rPr>
              <w:t xml:space="preserve">1 x 4-way power board with connectivity to 4amp power (Australian standard sockets) </w:t>
            </w:r>
          </w:p>
        </w:tc>
        <w:tc>
          <w:tcPr>
            <w:tcW w:w="4508" w:type="dxa"/>
          </w:tcPr>
          <w:p w14:paraId="3DFDD01A" w14:textId="77777777" w:rsidR="00CE6EDB" w:rsidRPr="00AA5884" w:rsidRDefault="00CE6EDB" w:rsidP="006520ED">
            <w:pPr>
              <w:spacing w:before="120" w:after="120"/>
              <w:rPr>
                <w:rFonts w:ascii="Arial Nova Cond" w:hAnsi="Arial Nova Cond"/>
                <w:color w:val="44546A" w:themeColor="text2"/>
                <w:sz w:val="24"/>
                <w:szCs w:val="24"/>
              </w:rPr>
            </w:pPr>
            <w:r w:rsidRPr="00AA5884">
              <w:rPr>
                <w:rFonts w:ascii="Arial Nova Cond" w:hAnsi="Arial Nova Cond"/>
                <w:noProof/>
                <w:color w:val="44546A" w:themeColor="text2"/>
                <w:sz w:val="24"/>
                <w:szCs w:val="24"/>
                <w:lang w:eastAsia="en-AU"/>
              </w:rPr>
              <w:drawing>
                <wp:inline distT="0" distB="0" distL="0" distR="0" wp14:anchorId="2A9F16FF" wp14:editId="34420603">
                  <wp:extent cx="2287270" cy="189935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 booth exam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281" cy="1910994"/>
                          </a:xfrm>
                          <a:prstGeom prst="rect">
                            <a:avLst/>
                          </a:prstGeom>
                        </pic:spPr>
                      </pic:pic>
                    </a:graphicData>
                  </a:graphic>
                </wp:inline>
              </w:drawing>
            </w:r>
          </w:p>
        </w:tc>
      </w:tr>
    </w:tbl>
    <w:p w14:paraId="2B0EF8D0" w14:textId="36C8B60A" w:rsidR="00CE6EDB" w:rsidRDefault="00CE6EDB" w:rsidP="00CE6EDB">
      <w:pPr>
        <w:spacing w:before="120" w:after="120" w:line="240" w:lineRule="auto"/>
        <w:rPr>
          <w:rFonts w:ascii="Arial Nova Cond" w:hAnsi="Arial Nova Cond"/>
          <w:color w:val="525252" w:themeColor="accent3" w:themeShade="80"/>
          <w:sz w:val="24"/>
          <w:szCs w:val="24"/>
        </w:rPr>
      </w:pPr>
      <w:r w:rsidRPr="00AA5884">
        <w:rPr>
          <w:rFonts w:ascii="Arial Nova Cond" w:hAnsi="Arial Nova Cond"/>
          <w:color w:val="525252" w:themeColor="accent3" w:themeShade="80"/>
          <w:sz w:val="24"/>
          <w:szCs w:val="24"/>
        </w:rPr>
        <w:t>Custom booth sizes are possible, depending on availability of space. Please outline requirements when applying.</w:t>
      </w:r>
      <w:r w:rsidR="006F398E">
        <w:rPr>
          <w:rFonts w:ascii="Arial Nova Cond" w:hAnsi="Arial Nova Cond"/>
          <w:color w:val="525252" w:themeColor="accent3" w:themeShade="80"/>
          <w:sz w:val="24"/>
          <w:szCs w:val="24"/>
        </w:rPr>
        <w:t xml:space="preserve"> </w:t>
      </w:r>
    </w:p>
    <w:p w14:paraId="4CFC7F1D" w14:textId="71EC81FC" w:rsidR="006F398E" w:rsidRPr="00AA5884" w:rsidRDefault="006F398E" w:rsidP="006F398E">
      <w:pPr>
        <w:spacing w:before="120" w:after="120" w:line="240" w:lineRule="auto"/>
        <w:rPr>
          <w:rFonts w:ascii="Arial Nova Cond" w:hAnsi="Arial Nova Cond"/>
          <w:color w:val="525252" w:themeColor="accent3" w:themeShade="80"/>
          <w:sz w:val="24"/>
          <w:szCs w:val="24"/>
        </w:rPr>
      </w:pPr>
      <w:r w:rsidRPr="00195706">
        <w:rPr>
          <w:rFonts w:ascii="Arial Nova Cond" w:hAnsi="Arial Nova Cond"/>
          <w:color w:val="525252" w:themeColor="accent3" w:themeShade="80"/>
          <w:sz w:val="24"/>
          <w:szCs w:val="24"/>
        </w:rPr>
        <w:t>Market place booths will be available for the conference participants to visit for the duration of the conference.  Approximately up to 60 booths can be accommodated in the marketplace at the conference venue.</w:t>
      </w:r>
    </w:p>
    <w:p w14:paraId="786C1D40" w14:textId="77777777" w:rsidR="00CE6EDB" w:rsidRPr="00AA5884" w:rsidRDefault="00CE6EDB" w:rsidP="00CE6EDB">
      <w:pPr>
        <w:pStyle w:val="Heading2"/>
        <w:spacing w:before="120" w:after="120" w:line="240" w:lineRule="auto"/>
        <w:rPr>
          <w:rFonts w:ascii="Arial Nova Cond" w:hAnsi="Arial Nova Cond"/>
          <w:b/>
          <w:sz w:val="24"/>
          <w:szCs w:val="24"/>
        </w:rPr>
      </w:pPr>
      <w:r w:rsidRPr="00AA5884">
        <w:rPr>
          <w:rFonts w:ascii="Arial Nova Cond" w:hAnsi="Arial Nova Cond"/>
          <w:b/>
          <w:sz w:val="24"/>
          <w:szCs w:val="24"/>
        </w:rPr>
        <w:lastRenderedPageBreak/>
        <w:t xml:space="preserve">Additional information </w:t>
      </w:r>
    </w:p>
    <w:p w14:paraId="16549DF1" w14:textId="1D2D3F9E" w:rsidR="003F29FB" w:rsidRPr="009E76FA" w:rsidRDefault="00CE6EDB" w:rsidP="009E76FA">
      <w:pPr>
        <w:spacing w:before="120" w:after="120" w:line="240" w:lineRule="auto"/>
        <w:rPr>
          <w:rFonts w:ascii="Arial Nova Cond" w:hAnsi="Arial Nova Cond"/>
          <w:color w:val="525252" w:themeColor="accent3" w:themeShade="80"/>
        </w:rPr>
      </w:pPr>
      <w:r w:rsidRPr="00AA5884">
        <w:rPr>
          <w:rFonts w:ascii="Arial Nova Cond" w:hAnsi="Arial Nova Cond"/>
          <w:color w:val="525252" w:themeColor="accent3" w:themeShade="80"/>
          <w:sz w:val="24"/>
          <w:szCs w:val="24"/>
        </w:rPr>
        <w:t>Exhibitors will be provided the space and help setting up exhibition booths. Cost of banners, transportation and shipping will need to be met by applicants. All display materials and audio-visual equipment will be the responsibility of the respective organisations, in consultation with the venue. An exhibitor pack will be provided once applications are confirmed along with quotes for additional equipment if required</w:t>
      </w:r>
      <w:r w:rsidRPr="003F29FB">
        <w:rPr>
          <w:rFonts w:ascii="Arial Nova Cond" w:hAnsi="Arial Nova Cond"/>
          <w:color w:val="525252" w:themeColor="accent3" w:themeShade="80"/>
        </w:rPr>
        <w:t xml:space="preserve">. </w:t>
      </w:r>
    </w:p>
    <w:p w14:paraId="5022F1BD" w14:textId="77777777" w:rsidR="003F29FB" w:rsidRDefault="003F29FB" w:rsidP="00CE6EDB">
      <w:pPr>
        <w:pStyle w:val="Heading2"/>
        <w:spacing w:before="120" w:after="120" w:line="240" w:lineRule="auto"/>
        <w:rPr>
          <w:rFonts w:ascii="Arial Nova Cond" w:hAnsi="Arial Nova Cond"/>
          <w:b/>
          <w:sz w:val="22"/>
          <w:szCs w:val="22"/>
        </w:rPr>
      </w:pPr>
    </w:p>
    <w:p w14:paraId="4AB8D9F7" w14:textId="3BB2A9A5" w:rsidR="00CE6EDB" w:rsidRPr="00AA5884" w:rsidRDefault="00CE6EDB" w:rsidP="00CE6EDB">
      <w:pPr>
        <w:pStyle w:val="Heading2"/>
        <w:spacing w:before="120" w:after="120" w:line="240" w:lineRule="auto"/>
        <w:rPr>
          <w:rFonts w:ascii="Arial Nova Cond" w:hAnsi="Arial Nova Cond"/>
          <w:b/>
          <w:sz w:val="24"/>
          <w:szCs w:val="24"/>
        </w:rPr>
      </w:pPr>
      <w:r w:rsidRPr="00AA5884">
        <w:rPr>
          <w:rFonts w:ascii="Arial Nova Cond" w:hAnsi="Arial Nova Cond"/>
          <w:b/>
          <w:sz w:val="24"/>
          <w:szCs w:val="24"/>
        </w:rPr>
        <w:t>Selection Process</w:t>
      </w:r>
    </w:p>
    <w:p w14:paraId="308EA635" w14:textId="3EF51246" w:rsidR="00CE6EDB" w:rsidRPr="00E115F1" w:rsidRDefault="00CE6EDB" w:rsidP="00CE6EDB">
      <w:pPr>
        <w:spacing w:before="120" w:after="120" w:line="240" w:lineRule="auto"/>
        <w:rPr>
          <w:rFonts w:ascii="Arial Nova Cond" w:hAnsi="Arial Nova Cond"/>
          <w:color w:val="525252" w:themeColor="accent3" w:themeShade="80"/>
          <w:sz w:val="24"/>
          <w:szCs w:val="24"/>
        </w:rPr>
      </w:pPr>
      <w:r w:rsidRPr="00E115F1">
        <w:rPr>
          <w:rFonts w:ascii="Arial Nova Cond" w:hAnsi="Arial Nova Cond"/>
          <w:color w:val="525252" w:themeColor="accent3" w:themeShade="80"/>
          <w:sz w:val="24"/>
          <w:szCs w:val="24"/>
        </w:rPr>
        <w:t xml:space="preserve">Applications will be reviewed by </w:t>
      </w:r>
      <w:r w:rsidR="000666C9" w:rsidRPr="00E115F1">
        <w:rPr>
          <w:rFonts w:ascii="Arial Nova Cond" w:hAnsi="Arial Nova Cond"/>
          <w:color w:val="525252" w:themeColor="accent3" w:themeShade="80"/>
          <w:sz w:val="24"/>
          <w:szCs w:val="24"/>
        </w:rPr>
        <w:t>a selection committee consisting of subject matter experts from the Australian Government agencies</w:t>
      </w:r>
      <w:r w:rsidR="00C87FEB" w:rsidRPr="00E115F1">
        <w:rPr>
          <w:rFonts w:ascii="Arial Nova Cond" w:hAnsi="Arial Nova Cond"/>
          <w:color w:val="525252" w:themeColor="accent3" w:themeShade="80"/>
          <w:sz w:val="24"/>
          <w:szCs w:val="24"/>
        </w:rPr>
        <w:t xml:space="preserve"> and UNDRR</w:t>
      </w:r>
      <w:r w:rsidRPr="00E115F1">
        <w:rPr>
          <w:rFonts w:ascii="Arial Nova Cond" w:hAnsi="Arial Nova Cond"/>
          <w:color w:val="525252" w:themeColor="accent3" w:themeShade="80"/>
          <w:sz w:val="24"/>
          <w:szCs w:val="24"/>
        </w:rPr>
        <w:t>. Every effort will be made to ensure a variety of topics and exhibitors are showcased.</w:t>
      </w:r>
      <w:r w:rsidR="00C87FEB" w:rsidRPr="00E115F1">
        <w:rPr>
          <w:rFonts w:ascii="Arial Nova Cond" w:hAnsi="Arial Nova Cond"/>
          <w:color w:val="525252" w:themeColor="accent3" w:themeShade="80"/>
          <w:sz w:val="24"/>
          <w:szCs w:val="24"/>
        </w:rPr>
        <w:t xml:space="preserve"> The Following criteria will be used in the selection process:</w:t>
      </w:r>
    </w:p>
    <w:p w14:paraId="6557E9D0" w14:textId="33640D6F" w:rsidR="00C87FEB" w:rsidRPr="00E115F1" w:rsidRDefault="00C87FEB" w:rsidP="00C87FEB">
      <w:pPr>
        <w:pStyle w:val="paragraph"/>
        <w:numPr>
          <w:ilvl w:val="0"/>
          <w:numId w:val="2"/>
        </w:numPr>
        <w:spacing w:before="0" w:beforeAutospacing="0" w:after="0" w:afterAutospacing="0"/>
        <w:ind w:left="360" w:firstLine="0"/>
        <w:textAlignment w:val="baseline"/>
        <w:rPr>
          <w:rFonts w:ascii="Arial Nova Cond" w:hAnsi="Arial Nova Cond" w:cs="Calibri"/>
          <w:color w:val="525252" w:themeColor="accent3" w:themeShade="80"/>
        </w:rPr>
      </w:pPr>
      <w:r w:rsidRPr="00E115F1">
        <w:rPr>
          <w:rStyle w:val="normaltextrun"/>
          <w:rFonts w:ascii="Arial Nova Cond" w:hAnsi="Arial Nova Cond" w:cs="Calibri"/>
          <w:b/>
          <w:bCs/>
          <w:color w:val="525252" w:themeColor="accent3" w:themeShade="80"/>
          <w:lang w:val="en-AU"/>
        </w:rPr>
        <w:t>Relevance of the information showcased</w:t>
      </w:r>
      <w:r w:rsidRPr="00E115F1">
        <w:rPr>
          <w:rStyle w:val="normaltextrun"/>
          <w:rFonts w:ascii="Arial Nova Cond" w:hAnsi="Arial Nova Cond" w:cs="Calibri"/>
          <w:color w:val="525252" w:themeColor="accent3" w:themeShade="80"/>
          <w:lang w:val="en-AU"/>
        </w:rPr>
        <w:t xml:space="preserve"> to Sendai Framework and/or APMCDRR themes or cross-cutting issues</w:t>
      </w:r>
      <w:r w:rsidR="009E19ED" w:rsidRPr="00E115F1">
        <w:rPr>
          <w:rStyle w:val="normaltextrun"/>
          <w:rFonts w:ascii="Arial Nova Cond" w:hAnsi="Arial Nova Cond" w:cs="Calibri"/>
          <w:color w:val="525252" w:themeColor="accent3" w:themeShade="80"/>
          <w:lang w:val="en-AU"/>
        </w:rPr>
        <w:t>.</w:t>
      </w:r>
      <w:r w:rsidRPr="00E115F1">
        <w:rPr>
          <w:rStyle w:val="eop"/>
          <w:rFonts w:ascii="Arial Nova Cond" w:hAnsi="Arial Nova Cond" w:cs="Calibri"/>
          <w:color w:val="525252" w:themeColor="accent3" w:themeShade="80"/>
        </w:rPr>
        <w:t> </w:t>
      </w:r>
    </w:p>
    <w:p w14:paraId="78B1C958" w14:textId="4E587A99" w:rsidR="00C87FEB" w:rsidRPr="00E115F1" w:rsidRDefault="00C87FEB" w:rsidP="00C87FEB">
      <w:pPr>
        <w:pStyle w:val="paragraph"/>
        <w:numPr>
          <w:ilvl w:val="0"/>
          <w:numId w:val="2"/>
        </w:numPr>
        <w:spacing w:before="0" w:beforeAutospacing="0" w:after="0" w:afterAutospacing="0"/>
        <w:ind w:left="360" w:firstLine="0"/>
        <w:textAlignment w:val="baseline"/>
        <w:rPr>
          <w:rFonts w:ascii="Arial Nova Cond" w:hAnsi="Arial Nova Cond" w:cs="Calibri"/>
          <w:color w:val="525252" w:themeColor="accent3" w:themeShade="80"/>
        </w:rPr>
      </w:pPr>
      <w:r w:rsidRPr="00E115F1">
        <w:rPr>
          <w:rStyle w:val="normaltextrun"/>
          <w:rFonts w:ascii="Arial Nova Cond" w:hAnsi="Arial Nova Cond" w:cs="Calibri"/>
          <w:b/>
          <w:bCs/>
          <w:color w:val="525252" w:themeColor="accent3" w:themeShade="80"/>
          <w:lang w:val="en-AU"/>
        </w:rPr>
        <w:t xml:space="preserve">Collaboration: </w:t>
      </w:r>
      <w:r w:rsidRPr="00E115F1">
        <w:rPr>
          <w:rStyle w:val="normaltextrun"/>
          <w:rFonts w:ascii="Arial Nova Cond" w:hAnsi="Arial Nova Cond" w:cs="Calibri"/>
          <w:color w:val="525252" w:themeColor="accent3" w:themeShade="80"/>
          <w:lang w:val="en-AU"/>
        </w:rPr>
        <w:t>Proposals led by consortium, networks and/or alliance preferred due to space restrictions</w:t>
      </w:r>
      <w:r w:rsidR="009E19ED" w:rsidRPr="00E115F1">
        <w:rPr>
          <w:rStyle w:val="normaltextrun"/>
          <w:rFonts w:ascii="Arial Nova Cond" w:hAnsi="Arial Nova Cond" w:cs="Calibri"/>
          <w:color w:val="525252" w:themeColor="accent3" w:themeShade="80"/>
          <w:lang w:val="en-AU"/>
        </w:rPr>
        <w:t>.</w:t>
      </w:r>
      <w:r w:rsidRPr="00E115F1">
        <w:rPr>
          <w:rStyle w:val="eop"/>
          <w:rFonts w:ascii="Arial Nova Cond" w:hAnsi="Arial Nova Cond" w:cs="Calibri"/>
          <w:color w:val="525252" w:themeColor="accent3" w:themeShade="80"/>
        </w:rPr>
        <w:t> </w:t>
      </w:r>
    </w:p>
    <w:p w14:paraId="57862DAD" w14:textId="6D25631E" w:rsidR="00C87FEB" w:rsidRPr="00E115F1" w:rsidRDefault="00C87FEB" w:rsidP="00C87FEB">
      <w:pPr>
        <w:pStyle w:val="paragraph"/>
        <w:numPr>
          <w:ilvl w:val="0"/>
          <w:numId w:val="2"/>
        </w:numPr>
        <w:spacing w:before="0" w:beforeAutospacing="0" w:after="0" w:afterAutospacing="0"/>
        <w:ind w:left="360" w:firstLine="0"/>
        <w:textAlignment w:val="baseline"/>
        <w:rPr>
          <w:rFonts w:ascii="Arial Nova Cond" w:eastAsia="Yu Mincho" w:hAnsi="Arial Nova Cond"/>
          <w:color w:val="525252" w:themeColor="accent3" w:themeShade="80"/>
        </w:rPr>
      </w:pPr>
      <w:r w:rsidRPr="00E115F1">
        <w:rPr>
          <w:rStyle w:val="normaltextrun"/>
          <w:rFonts w:ascii="Arial Nova Cond" w:eastAsia="Yu Mincho" w:hAnsi="Arial Nova Cond" w:cs="Calibri"/>
          <w:b/>
          <w:bCs/>
          <w:color w:val="525252" w:themeColor="accent3" w:themeShade="80"/>
          <w:lang w:val="en-AU"/>
        </w:rPr>
        <w:t>Breadth</w:t>
      </w:r>
      <w:r w:rsidRPr="00E115F1">
        <w:rPr>
          <w:rStyle w:val="normaltextrun"/>
          <w:rFonts w:ascii="Arial Nova Cond" w:eastAsia="Yu Mincho" w:hAnsi="Arial Nova Cond" w:cs="Calibri"/>
          <w:color w:val="525252" w:themeColor="accent3" w:themeShade="80"/>
          <w:lang w:val="en-AU"/>
        </w:rPr>
        <w:t xml:space="preserve"> of thematic pillars /cross-cutting priorities showcased</w:t>
      </w:r>
      <w:r w:rsidR="009E19ED" w:rsidRPr="00E115F1">
        <w:rPr>
          <w:rStyle w:val="normaltextrun"/>
          <w:rFonts w:ascii="Arial Nova Cond" w:eastAsia="Yu Mincho" w:hAnsi="Arial Nova Cond" w:cs="Calibri"/>
          <w:color w:val="525252" w:themeColor="accent3" w:themeShade="80"/>
          <w:lang w:val="en-AU"/>
        </w:rPr>
        <w:t>.</w:t>
      </w:r>
      <w:r w:rsidRPr="00E115F1">
        <w:rPr>
          <w:rStyle w:val="eop"/>
          <w:rFonts w:ascii="Arial Nova Cond" w:eastAsia="Yu Mincho" w:hAnsi="Arial Nova Cond" w:cs="Calibri"/>
          <w:color w:val="525252" w:themeColor="accent3" w:themeShade="80"/>
        </w:rPr>
        <w:t> </w:t>
      </w:r>
    </w:p>
    <w:p w14:paraId="519337AA" w14:textId="76F697AB" w:rsidR="00C87FEB" w:rsidRPr="00E115F1" w:rsidRDefault="00C87FEB" w:rsidP="00C87FEB">
      <w:pPr>
        <w:pStyle w:val="paragraph"/>
        <w:numPr>
          <w:ilvl w:val="0"/>
          <w:numId w:val="2"/>
        </w:numPr>
        <w:spacing w:before="0" w:beforeAutospacing="0" w:after="0" w:afterAutospacing="0"/>
        <w:ind w:left="360" w:firstLine="0"/>
        <w:textAlignment w:val="baseline"/>
        <w:rPr>
          <w:rFonts w:ascii="Arial Nova Cond" w:eastAsia="Yu Mincho" w:hAnsi="Arial Nova Cond"/>
          <w:color w:val="525252" w:themeColor="accent3" w:themeShade="80"/>
        </w:rPr>
      </w:pPr>
      <w:r w:rsidRPr="00E115F1">
        <w:rPr>
          <w:rStyle w:val="normaltextrun"/>
          <w:rFonts w:ascii="Arial Nova Cond" w:eastAsia="Yu Mincho" w:hAnsi="Arial Nova Cond" w:cs="Calibri"/>
          <w:b/>
          <w:bCs/>
          <w:color w:val="525252" w:themeColor="accent3" w:themeShade="80"/>
          <w:lang w:val="en-AU"/>
        </w:rPr>
        <w:t xml:space="preserve">Breadth of representation: </w:t>
      </w:r>
      <w:r w:rsidRPr="00E115F1">
        <w:rPr>
          <w:rStyle w:val="normaltextrun"/>
          <w:rFonts w:ascii="Arial Nova Cond" w:eastAsia="Yu Mincho" w:hAnsi="Arial Nova Cond" w:cs="Calibri"/>
          <w:color w:val="525252" w:themeColor="accent3" w:themeShade="80"/>
          <w:lang w:val="en-AU"/>
        </w:rPr>
        <w:t>Where possible, organisations, countries and stakeholder groups should not be given more than one booth</w:t>
      </w:r>
      <w:r w:rsidR="009E19ED" w:rsidRPr="00E115F1">
        <w:rPr>
          <w:rStyle w:val="normaltextrun"/>
          <w:rFonts w:ascii="Arial Nova Cond" w:eastAsia="Yu Mincho" w:hAnsi="Arial Nova Cond" w:cs="Calibri"/>
          <w:color w:val="525252" w:themeColor="accent3" w:themeShade="80"/>
          <w:lang w:val="en-AU"/>
        </w:rPr>
        <w:t>.</w:t>
      </w:r>
      <w:r w:rsidRPr="00E115F1">
        <w:rPr>
          <w:rStyle w:val="eop"/>
          <w:rFonts w:ascii="Arial Nova Cond" w:eastAsia="Yu Mincho" w:hAnsi="Arial Nova Cond" w:cs="Calibri"/>
          <w:color w:val="525252" w:themeColor="accent3" w:themeShade="80"/>
        </w:rPr>
        <w:t> </w:t>
      </w:r>
    </w:p>
    <w:p w14:paraId="17CB4B3A" w14:textId="41B92614" w:rsidR="00C87FEB" w:rsidRPr="00E115F1" w:rsidRDefault="00C87FEB" w:rsidP="00C87FEB">
      <w:pPr>
        <w:pStyle w:val="paragraph"/>
        <w:numPr>
          <w:ilvl w:val="0"/>
          <w:numId w:val="2"/>
        </w:numPr>
        <w:spacing w:before="0" w:beforeAutospacing="0" w:after="0" w:afterAutospacing="0"/>
        <w:ind w:left="360" w:firstLine="0"/>
        <w:textAlignment w:val="baseline"/>
        <w:rPr>
          <w:rStyle w:val="eop"/>
          <w:rFonts w:ascii="Arial Nova Cond" w:eastAsia="Yu Mincho" w:hAnsi="Arial Nova Cond"/>
          <w:color w:val="525252" w:themeColor="accent3" w:themeShade="80"/>
        </w:rPr>
      </w:pPr>
      <w:r w:rsidRPr="00E115F1">
        <w:rPr>
          <w:rStyle w:val="normaltextrun"/>
          <w:rFonts w:ascii="Arial Nova Cond" w:eastAsia="Yu Mincho" w:hAnsi="Arial Nova Cond" w:cs="Calibri"/>
          <w:b/>
          <w:bCs/>
          <w:color w:val="525252" w:themeColor="accent3" w:themeShade="80"/>
          <w:lang w:val="en-AU"/>
        </w:rPr>
        <w:t>Breadth of target audience:</w:t>
      </w:r>
      <w:r w:rsidRPr="00E115F1">
        <w:rPr>
          <w:rStyle w:val="normaltextrun"/>
          <w:rFonts w:ascii="Arial Nova Cond" w:eastAsia="Yu Mincho" w:hAnsi="Arial Nova Cond" w:cs="Calibri"/>
          <w:color w:val="525252" w:themeColor="accent3" w:themeShade="80"/>
          <w:lang w:val="en-AU"/>
        </w:rPr>
        <w:t xml:space="preserve"> Where possible, a variety of audience should be targeted</w:t>
      </w:r>
      <w:r w:rsidR="009E19ED" w:rsidRPr="00E115F1">
        <w:rPr>
          <w:rStyle w:val="normaltextrun"/>
          <w:rFonts w:ascii="Arial Nova Cond" w:eastAsia="Yu Mincho" w:hAnsi="Arial Nova Cond" w:cs="Calibri"/>
          <w:color w:val="525252" w:themeColor="accent3" w:themeShade="80"/>
          <w:lang w:val="en-AU"/>
        </w:rPr>
        <w:t>.</w:t>
      </w:r>
      <w:r w:rsidRPr="00E115F1">
        <w:rPr>
          <w:rStyle w:val="eop"/>
          <w:rFonts w:ascii="Arial Nova Cond" w:eastAsia="Yu Mincho" w:hAnsi="Arial Nova Cond" w:cs="Calibri"/>
          <w:color w:val="525252" w:themeColor="accent3" w:themeShade="80"/>
        </w:rPr>
        <w:t> </w:t>
      </w:r>
    </w:p>
    <w:p w14:paraId="287CB7F2" w14:textId="77777777" w:rsidR="000D4D52" w:rsidRPr="00E115F1" w:rsidRDefault="000D4D52" w:rsidP="000D4D52">
      <w:pPr>
        <w:pStyle w:val="paragraph"/>
        <w:spacing w:before="0" w:beforeAutospacing="0" w:after="0" w:afterAutospacing="0"/>
        <w:textAlignment w:val="baseline"/>
        <w:rPr>
          <w:rStyle w:val="normaltextrun"/>
          <w:rFonts w:ascii="Arial Nova Cond" w:hAnsi="Arial Nova Cond" w:cs="Calibri"/>
          <w:color w:val="525252" w:themeColor="accent3" w:themeShade="80"/>
          <w:lang w:val="en-AU"/>
        </w:rPr>
      </w:pPr>
    </w:p>
    <w:p w14:paraId="18A58E89" w14:textId="77777777" w:rsidR="009E76FA" w:rsidRPr="00E115F1" w:rsidRDefault="009E76FA" w:rsidP="00834B16">
      <w:pPr>
        <w:jc w:val="center"/>
        <w:rPr>
          <w:rFonts w:ascii="Arial Nova Cond" w:hAnsi="Arial Nova Cond"/>
          <w:b/>
          <w:color w:val="44546A" w:themeColor="text2"/>
          <w:sz w:val="24"/>
          <w:szCs w:val="24"/>
        </w:rPr>
      </w:pPr>
    </w:p>
    <w:p w14:paraId="51404B8C" w14:textId="471F08B0" w:rsidR="00CE6EDB" w:rsidRDefault="00CE6EDB" w:rsidP="00834B16">
      <w:pPr>
        <w:jc w:val="center"/>
        <w:rPr>
          <w:rFonts w:ascii="Arial Nova Cond" w:hAnsi="Arial Nova Cond"/>
          <w:b/>
          <w:color w:val="44546A" w:themeColor="text2"/>
          <w:sz w:val="24"/>
          <w:szCs w:val="24"/>
        </w:rPr>
      </w:pPr>
      <w:r w:rsidRPr="00E115F1">
        <w:rPr>
          <w:rFonts w:ascii="Arial Nova Cond" w:hAnsi="Arial Nova Cond"/>
          <w:b/>
          <w:color w:val="44546A" w:themeColor="text2"/>
          <w:sz w:val="24"/>
          <w:szCs w:val="24"/>
        </w:rPr>
        <w:t>Applications for all opportunities close 11.59pm (AEDT) on</w:t>
      </w:r>
      <w:r w:rsidR="00F72484" w:rsidRPr="00E115F1">
        <w:rPr>
          <w:rFonts w:ascii="Arial Nova Cond" w:hAnsi="Arial Nova Cond"/>
          <w:b/>
          <w:color w:val="44546A" w:themeColor="text2"/>
          <w:sz w:val="24"/>
          <w:szCs w:val="24"/>
        </w:rPr>
        <w:t xml:space="preserve"> </w:t>
      </w:r>
      <w:r w:rsidR="00E115F1" w:rsidRPr="00E115F1">
        <w:rPr>
          <w:rFonts w:ascii="Arial Nova Cond" w:hAnsi="Arial Nova Cond"/>
          <w:b/>
          <w:color w:val="44546A" w:themeColor="text2"/>
          <w:sz w:val="24"/>
          <w:szCs w:val="24"/>
        </w:rPr>
        <w:t>22</w:t>
      </w:r>
      <w:r w:rsidR="00DE5C36" w:rsidRPr="00E115F1">
        <w:rPr>
          <w:rFonts w:ascii="Arial Nova Cond" w:hAnsi="Arial Nova Cond"/>
          <w:b/>
          <w:color w:val="44546A" w:themeColor="text2"/>
          <w:sz w:val="24"/>
          <w:szCs w:val="24"/>
        </w:rPr>
        <w:t xml:space="preserve"> </w:t>
      </w:r>
      <w:r w:rsidR="00CD5EA6" w:rsidRPr="00E115F1">
        <w:rPr>
          <w:rFonts w:ascii="Arial Nova Cond" w:hAnsi="Arial Nova Cond"/>
          <w:b/>
          <w:color w:val="44546A" w:themeColor="text2"/>
          <w:sz w:val="24"/>
          <w:szCs w:val="24"/>
        </w:rPr>
        <w:t>May</w:t>
      </w:r>
      <w:r w:rsidRPr="00E115F1">
        <w:rPr>
          <w:rFonts w:ascii="Arial Nova Cond" w:hAnsi="Arial Nova Cond"/>
          <w:b/>
          <w:color w:val="44546A" w:themeColor="text2"/>
          <w:sz w:val="24"/>
          <w:szCs w:val="24"/>
        </w:rPr>
        <w:t xml:space="preserve"> 20</w:t>
      </w:r>
      <w:r w:rsidR="0098140E" w:rsidRPr="00E115F1">
        <w:rPr>
          <w:rFonts w:ascii="Arial Nova Cond" w:hAnsi="Arial Nova Cond"/>
          <w:b/>
          <w:color w:val="44546A" w:themeColor="text2"/>
          <w:sz w:val="24"/>
          <w:szCs w:val="24"/>
        </w:rPr>
        <w:t>22</w:t>
      </w:r>
      <w:r w:rsidRPr="00E115F1">
        <w:rPr>
          <w:rFonts w:ascii="Arial Nova Cond" w:hAnsi="Arial Nova Cond"/>
          <w:b/>
          <w:color w:val="44546A" w:themeColor="text2"/>
          <w:sz w:val="24"/>
          <w:szCs w:val="24"/>
        </w:rPr>
        <w:t>. Applicants will be advised if successful within four</w:t>
      </w:r>
      <w:r w:rsidR="0098140E" w:rsidRPr="00E115F1">
        <w:rPr>
          <w:rFonts w:ascii="Arial Nova Cond" w:hAnsi="Arial Nova Cond"/>
          <w:b/>
          <w:color w:val="44546A" w:themeColor="text2"/>
          <w:sz w:val="24"/>
          <w:szCs w:val="24"/>
        </w:rPr>
        <w:t xml:space="preserve"> to six</w:t>
      </w:r>
      <w:r w:rsidRPr="00E115F1">
        <w:rPr>
          <w:rFonts w:ascii="Arial Nova Cond" w:hAnsi="Arial Nova Cond"/>
          <w:b/>
          <w:color w:val="44546A" w:themeColor="text2"/>
          <w:sz w:val="24"/>
          <w:szCs w:val="24"/>
        </w:rPr>
        <w:t xml:space="preserve"> weeks from the close of applications.</w:t>
      </w:r>
      <w:r w:rsidR="005A1227" w:rsidRPr="00E115F1">
        <w:rPr>
          <w:rFonts w:ascii="Arial Nova Cond" w:hAnsi="Arial Nova Cond"/>
          <w:b/>
          <w:color w:val="44546A" w:themeColor="text2"/>
          <w:sz w:val="24"/>
          <w:szCs w:val="24"/>
        </w:rPr>
        <w:t xml:space="preserve"> </w:t>
      </w:r>
      <w:r w:rsidR="007740E0" w:rsidRPr="00E115F1">
        <w:rPr>
          <w:rFonts w:ascii="Arial Nova Cond" w:hAnsi="Arial Nova Cond"/>
          <w:b/>
          <w:color w:val="44546A" w:themeColor="text2"/>
          <w:sz w:val="24"/>
          <w:szCs w:val="24"/>
        </w:rPr>
        <w:br/>
      </w:r>
      <w:r w:rsidR="005A1227" w:rsidRPr="00E115F1">
        <w:rPr>
          <w:rFonts w:ascii="Arial Nova Cond" w:hAnsi="Arial Nova Cond"/>
          <w:b/>
          <w:color w:val="44546A" w:themeColor="text2"/>
          <w:sz w:val="24"/>
          <w:szCs w:val="24"/>
        </w:rPr>
        <w:t xml:space="preserve">Detailed information with further advice will be sent to successful applicants to complete </w:t>
      </w:r>
      <w:r w:rsidR="009E76FA" w:rsidRPr="00E115F1">
        <w:rPr>
          <w:rFonts w:ascii="Arial Nova Cond" w:hAnsi="Arial Nova Cond"/>
          <w:b/>
          <w:color w:val="44546A" w:themeColor="text2"/>
          <w:sz w:val="24"/>
          <w:szCs w:val="24"/>
        </w:rPr>
        <w:t xml:space="preserve">the </w:t>
      </w:r>
      <w:r w:rsidR="005A1227" w:rsidRPr="00E115F1">
        <w:rPr>
          <w:rFonts w:ascii="Arial Nova Cond" w:hAnsi="Arial Nova Cond"/>
          <w:b/>
          <w:color w:val="44546A" w:themeColor="text2"/>
          <w:sz w:val="24"/>
          <w:szCs w:val="24"/>
        </w:rPr>
        <w:t>registration process.</w:t>
      </w:r>
    </w:p>
    <w:p w14:paraId="5CF619DF" w14:textId="77777777" w:rsidR="005A1227" w:rsidRPr="00AA5884" w:rsidRDefault="005A1227" w:rsidP="00CE6EDB">
      <w:pPr>
        <w:jc w:val="center"/>
        <w:rPr>
          <w:rFonts w:ascii="Arial Nova Cond" w:hAnsi="Arial Nova Cond"/>
          <w:b/>
          <w:color w:val="44546A" w:themeColor="text2"/>
          <w:sz w:val="24"/>
          <w:szCs w:val="24"/>
        </w:rPr>
      </w:pPr>
    </w:p>
    <w:p w14:paraId="0B0C18FD" w14:textId="04FD465F" w:rsidR="00CE6EDB" w:rsidRPr="003F29FB" w:rsidRDefault="00CE6EDB">
      <w:pPr>
        <w:rPr>
          <w:rFonts w:ascii="Arial Nova Cond" w:hAnsi="Arial Nova Cond"/>
        </w:rPr>
      </w:pPr>
    </w:p>
    <w:sectPr w:rsidR="00CE6EDB" w:rsidRPr="003F29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F0BA1" w14:textId="77777777" w:rsidR="00161A6E" w:rsidRDefault="00161A6E" w:rsidP="00C7133F">
      <w:pPr>
        <w:spacing w:after="0" w:line="240" w:lineRule="auto"/>
      </w:pPr>
      <w:r>
        <w:separator/>
      </w:r>
    </w:p>
  </w:endnote>
  <w:endnote w:type="continuationSeparator" w:id="0">
    <w:p w14:paraId="75F6FC47" w14:textId="77777777" w:rsidR="00161A6E" w:rsidRDefault="00161A6E" w:rsidP="00C7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ova Cond">
    <w:charset w:val="00"/>
    <w:family w:val="swiss"/>
    <w:pitch w:val="variable"/>
    <w:sig w:usb0="0000028F" w:usb1="00000002"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0B601" w14:textId="77777777" w:rsidR="00161A6E" w:rsidRDefault="00161A6E" w:rsidP="00C7133F">
      <w:pPr>
        <w:spacing w:after="0" w:line="240" w:lineRule="auto"/>
      </w:pPr>
      <w:r>
        <w:separator/>
      </w:r>
    </w:p>
  </w:footnote>
  <w:footnote w:type="continuationSeparator" w:id="0">
    <w:p w14:paraId="2C695A0B" w14:textId="77777777" w:rsidR="00161A6E" w:rsidRDefault="00161A6E" w:rsidP="00C71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A602F"/>
    <w:multiLevelType w:val="multilevel"/>
    <w:tmpl w:val="4826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C30338"/>
    <w:multiLevelType w:val="hybridMultilevel"/>
    <w:tmpl w:val="7304D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013479"/>
    <w:multiLevelType w:val="hybridMultilevel"/>
    <w:tmpl w:val="A99EB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BB700EA"/>
    <w:multiLevelType w:val="multilevel"/>
    <w:tmpl w:val="930E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sDQ0tDAytzQwNDBR0lEKTi0uzszPAykwrAUA3DQsNywAAAA="/>
  </w:docVars>
  <w:rsids>
    <w:rsidRoot w:val="00CE6EDB"/>
    <w:rsid w:val="000666C9"/>
    <w:rsid w:val="000A19D5"/>
    <w:rsid w:val="000D4D52"/>
    <w:rsid w:val="00161A6E"/>
    <w:rsid w:val="00184BFD"/>
    <w:rsid w:val="00195706"/>
    <w:rsid w:val="001A3DAE"/>
    <w:rsid w:val="001A63B3"/>
    <w:rsid w:val="00282A54"/>
    <w:rsid w:val="0028422C"/>
    <w:rsid w:val="002E0572"/>
    <w:rsid w:val="00334E43"/>
    <w:rsid w:val="00345F96"/>
    <w:rsid w:val="003F29FB"/>
    <w:rsid w:val="005A1227"/>
    <w:rsid w:val="005C7EFB"/>
    <w:rsid w:val="006464AC"/>
    <w:rsid w:val="006551ED"/>
    <w:rsid w:val="00666906"/>
    <w:rsid w:val="006F398E"/>
    <w:rsid w:val="00715DCD"/>
    <w:rsid w:val="007740E0"/>
    <w:rsid w:val="0077560C"/>
    <w:rsid w:val="0080532C"/>
    <w:rsid w:val="00834B16"/>
    <w:rsid w:val="008823D5"/>
    <w:rsid w:val="00976CF9"/>
    <w:rsid w:val="0098140E"/>
    <w:rsid w:val="009A7FB6"/>
    <w:rsid w:val="009E19ED"/>
    <w:rsid w:val="009E76FA"/>
    <w:rsid w:val="00A25936"/>
    <w:rsid w:val="00AA5884"/>
    <w:rsid w:val="00AA6572"/>
    <w:rsid w:val="00AC443F"/>
    <w:rsid w:val="00B240E3"/>
    <w:rsid w:val="00B63DFF"/>
    <w:rsid w:val="00B64B06"/>
    <w:rsid w:val="00C7133F"/>
    <w:rsid w:val="00C87FEB"/>
    <w:rsid w:val="00C933CE"/>
    <w:rsid w:val="00CD5EA6"/>
    <w:rsid w:val="00CE6EDB"/>
    <w:rsid w:val="00DE5C36"/>
    <w:rsid w:val="00E115F1"/>
    <w:rsid w:val="00E50553"/>
    <w:rsid w:val="00E6492D"/>
    <w:rsid w:val="00E65600"/>
    <w:rsid w:val="00E72F09"/>
    <w:rsid w:val="00EB39A7"/>
    <w:rsid w:val="00F37CD5"/>
    <w:rsid w:val="00F60199"/>
    <w:rsid w:val="00F72484"/>
    <w:rsid w:val="00FF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540F"/>
  <w15:chartTrackingRefBased/>
  <w15:docId w15:val="{89EA1AD4-054B-4F96-9F80-85B886AE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DB"/>
    <w:rPr>
      <w:lang w:val="en-AU"/>
    </w:rPr>
  </w:style>
  <w:style w:type="paragraph" w:styleId="Heading2">
    <w:name w:val="heading 2"/>
    <w:basedOn w:val="Normal"/>
    <w:next w:val="Normal"/>
    <w:link w:val="Heading2Char"/>
    <w:uiPriority w:val="9"/>
    <w:unhideWhenUsed/>
    <w:qFormat/>
    <w:rsid w:val="00CE6E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EDB"/>
    <w:rPr>
      <w:rFonts w:asciiTheme="majorHAnsi" w:eastAsiaTheme="majorEastAsia" w:hAnsiTheme="majorHAnsi" w:cstheme="majorBidi"/>
      <w:color w:val="2F5496" w:themeColor="accent1" w:themeShade="BF"/>
      <w:sz w:val="26"/>
      <w:szCs w:val="26"/>
      <w:lang w:val="en-AU"/>
    </w:rPr>
  </w:style>
  <w:style w:type="table" w:styleId="TableGrid">
    <w:name w:val="Table Grid"/>
    <w:basedOn w:val="TableNormal"/>
    <w:uiPriority w:val="39"/>
    <w:rsid w:val="00CE6ED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EDB"/>
    <w:rPr>
      <w:color w:val="0563C1" w:themeColor="hyperlink"/>
      <w:u w:val="single"/>
    </w:rPr>
  </w:style>
  <w:style w:type="paragraph" w:styleId="ListParagraph">
    <w:name w:val="List Paragraph"/>
    <w:basedOn w:val="Normal"/>
    <w:uiPriority w:val="34"/>
    <w:qFormat/>
    <w:rsid w:val="00CE6EDB"/>
    <w:pPr>
      <w:ind w:left="720"/>
      <w:contextualSpacing/>
    </w:pPr>
  </w:style>
  <w:style w:type="paragraph" w:customStyle="1" w:styleId="paragraph">
    <w:name w:val="paragraph"/>
    <w:basedOn w:val="Normal"/>
    <w:rsid w:val="00C87F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87FEB"/>
  </w:style>
  <w:style w:type="character" w:customStyle="1" w:styleId="eop">
    <w:name w:val="eop"/>
    <w:basedOn w:val="DefaultParagraphFont"/>
    <w:rsid w:val="00C87FEB"/>
  </w:style>
  <w:style w:type="character" w:styleId="CommentReference">
    <w:name w:val="annotation reference"/>
    <w:basedOn w:val="DefaultParagraphFont"/>
    <w:uiPriority w:val="99"/>
    <w:semiHidden/>
    <w:unhideWhenUsed/>
    <w:rsid w:val="00B63DFF"/>
    <w:rPr>
      <w:sz w:val="16"/>
      <w:szCs w:val="16"/>
    </w:rPr>
  </w:style>
  <w:style w:type="paragraph" w:styleId="CommentText">
    <w:name w:val="annotation text"/>
    <w:basedOn w:val="Normal"/>
    <w:link w:val="CommentTextChar"/>
    <w:uiPriority w:val="99"/>
    <w:semiHidden/>
    <w:unhideWhenUsed/>
    <w:rsid w:val="00B63DFF"/>
    <w:pPr>
      <w:spacing w:line="240" w:lineRule="auto"/>
    </w:pPr>
    <w:rPr>
      <w:sz w:val="20"/>
      <w:szCs w:val="20"/>
    </w:rPr>
  </w:style>
  <w:style w:type="character" w:customStyle="1" w:styleId="CommentTextChar">
    <w:name w:val="Comment Text Char"/>
    <w:basedOn w:val="DefaultParagraphFont"/>
    <w:link w:val="CommentText"/>
    <w:uiPriority w:val="99"/>
    <w:semiHidden/>
    <w:rsid w:val="00B63DFF"/>
    <w:rPr>
      <w:sz w:val="20"/>
      <w:szCs w:val="20"/>
      <w:lang w:val="en-AU"/>
    </w:rPr>
  </w:style>
  <w:style w:type="paragraph" w:styleId="CommentSubject">
    <w:name w:val="annotation subject"/>
    <w:basedOn w:val="CommentText"/>
    <w:next w:val="CommentText"/>
    <w:link w:val="CommentSubjectChar"/>
    <w:uiPriority w:val="99"/>
    <w:semiHidden/>
    <w:unhideWhenUsed/>
    <w:rsid w:val="00B63DFF"/>
    <w:rPr>
      <w:b/>
      <w:bCs/>
    </w:rPr>
  </w:style>
  <w:style w:type="character" w:customStyle="1" w:styleId="CommentSubjectChar">
    <w:name w:val="Comment Subject Char"/>
    <w:basedOn w:val="CommentTextChar"/>
    <w:link w:val="CommentSubject"/>
    <w:uiPriority w:val="99"/>
    <w:semiHidden/>
    <w:rsid w:val="00B63DFF"/>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4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Yanick Michaud-Marcotte</dc:creator>
  <cp:keywords> [SEC=OFFICIAL]</cp:keywords>
  <dc:description/>
  <cp:lastModifiedBy>Omar Amach</cp:lastModifiedBy>
  <cp:revision>2</cp:revision>
  <dcterms:created xsi:type="dcterms:W3CDTF">2022-03-22T07:52:00Z</dcterms:created>
  <dcterms:modified xsi:type="dcterms:W3CDTF">2022-03-22T07:52:00Z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EBD4B5D3B74A469385D8C46E268CF778</vt:lpwstr>
  </property>
  <property fmtid="{D5CDD505-2E9C-101B-9397-08002B2CF9AE}" pid="9" name="PM_ProtectiveMarkingValue_Footer">
    <vt:lpwstr>OFFICIAL</vt:lpwstr>
  </property>
  <property fmtid="{D5CDD505-2E9C-101B-9397-08002B2CF9AE}" pid="10" name="PM_Originator_Hash_SHA1">
    <vt:lpwstr>C5916FFB9360109AF78C5997DA1AB64D0D801276</vt:lpwstr>
  </property>
  <property fmtid="{D5CDD505-2E9C-101B-9397-08002B2CF9AE}" pid="11" name="PM_OriginationTimeStamp">
    <vt:lpwstr>2022-03-22T04:38:09Z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27C6704794871518E2E164948FEA8EC0</vt:lpwstr>
  </property>
  <property fmtid="{D5CDD505-2E9C-101B-9397-08002B2CF9AE}" pid="21" name="PM_Hash_Salt">
    <vt:lpwstr>14A300F026253CCF6654DD7B9B5D80DD</vt:lpwstr>
  </property>
  <property fmtid="{D5CDD505-2E9C-101B-9397-08002B2CF9AE}" pid="22" name="PM_Hash_SHA1">
    <vt:lpwstr>F7FC24B25B616E790BFF52DD77DBE421E5101456</vt:lpwstr>
  </property>
  <property fmtid="{D5CDD505-2E9C-101B-9397-08002B2CF9AE}" pid="23" name="PM_OriginatorUserAccountName_SHA256">
    <vt:lpwstr>BF1D4FC7730DFDA82D40F4B418A749DEDAC55926D5B304AAEDB32C9B14B29DA2</vt:lpwstr>
  </property>
  <property fmtid="{D5CDD505-2E9C-101B-9397-08002B2CF9AE}" pid="24" name="PM_OriginatorDomainName_SHA256">
    <vt:lpwstr>6F3591835F3B2A8A025B00B5BA6418010DA3A17C9C26EA9C049FFD28039489A2</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