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21085" w14:textId="269FD453" w:rsidR="00C54620" w:rsidRPr="003B01A6" w:rsidRDefault="00540C03" w:rsidP="00540C03">
      <w:pPr>
        <w:pStyle w:val="Heading1"/>
        <w:spacing w:before="120" w:after="120" w:line="240" w:lineRule="auto"/>
      </w:pPr>
      <w:r w:rsidRPr="003B01A6">
        <w:rPr>
          <w:noProof/>
        </w:rPr>
        <w:drawing>
          <wp:inline distT="0" distB="0" distL="0" distR="0" wp14:anchorId="6BD015B6" wp14:editId="7B487AE6">
            <wp:extent cx="5731510" cy="1031240"/>
            <wp:effectExtent l="0" t="0" r="254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095AE" w14:textId="77777777" w:rsidR="00437C47" w:rsidRPr="003B01A6" w:rsidRDefault="00734C2B" w:rsidP="00734C2B">
      <w:pPr>
        <w:spacing w:before="120" w:after="120" w:line="240" w:lineRule="auto"/>
        <w:jc w:val="center"/>
        <w:rPr>
          <w:rFonts w:ascii="Arial Nova Cond" w:hAnsi="Arial Nova Cond"/>
          <w:b/>
          <w:color w:val="C00000"/>
          <w:sz w:val="36"/>
          <w:szCs w:val="36"/>
        </w:rPr>
      </w:pPr>
      <w:r w:rsidRPr="003B01A6">
        <w:rPr>
          <w:rFonts w:ascii="Arial Nova Cond" w:hAnsi="Arial Nova Cond"/>
          <w:b/>
          <w:color w:val="C00000"/>
          <w:sz w:val="36"/>
          <w:szCs w:val="36"/>
        </w:rPr>
        <w:t xml:space="preserve">Conference </w:t>
      </w:r>
      <w:r w:rsidR="00264C3D" w:rsidRPr="003B01A6">
        <w:rPr>
          <w:rFonts w:ascii="Arial Nova Cond" w:hAnsi="Arial Nova Cond"/>
          <w:b/>
          <w:color w:val="C00000"/>
          <w:sz w:val="36"/>
          <w:szCs w:val="36"/>
        </w:rPr>
        <w:t>Opportunity</w:t>
      </w:r>
      <w:r w:rsidRPr="003B01A6">
        <w:rPr>
          <w:rFonts w:ascii="Arial Nova Cond" w:hAnsi="Arial Nova Cond"/>
          <w:b/>
          <w:color w:val="C00000"/>
          <w:sz w:val="36"/>
          <w:szCs w:val="36"/>
        </w:rPr>
        <w:t>: Ignite Stage</w:t>
      </w:r>
    </w:p>
    <w:p w14:paraId="34FB2C79" w14:textId="0323EE29" w:rsidR="00437C47" w:rsidRPr="003B01A6" w:rsidRDefault="009934E9" w:rsidP="00734C2B">
      <w:pPr>
        <w:pStyle w:val="Heading2"/>
        <w:spacing w:before="120" w:after="120" w:line="240" w:lineRule="auto"/>
        <w:jc w:val="center"/>
        <w:rPr>
          <w:rFonts w:ascii="Arial Nova Cond" w:hAnsi="Arial Nova Cond"/>
          <w:color w:val="44546A" w:themeColor="text2"/>
          <w:sz w:val="28"/>
          <w:szCs w:val="28"/>
        </w:rPr>
      </w:pPr>
      <w:r w:rsidRPr="003B01A6">
        <w:rPr>
          <w:rFonts w:ascii="Arial Nova Cond" w:hAnsi="Arial Nova Cond"/>
          <w:b/>
          <w:sz w:val="28"/>
          <w:szCs w:val="28"/>
        </w:rPr>
        <w:t xml:space="preserve">The Ignite Stage provides a platform to engage, inspire change, </w:t>
      </w:r>
      <w:proofErr w:type="gramStart"/>
      <w:r w:rsidRPr="003B01A6">
        <w:rPr>
          <w:rFonts w:ascii="Arial Nova Cond" w:hAnsi="Arial Nova Cond"/>
          <w:b/>
          <w:sz w:val="28"/>
          <w:szCs w:val="28"/>
        </w:rPr>
        <w:t>share</w:t>
      </w:r>
      <w:proofErr w:type="gramEnd"/>
      <w:r w:rsidRPr="003B01A6">
        <w:rPr>
          <w:rFonts w:ascii="Arial Nova Cond" w:hAnsi="Arial Nova Cond"/>
          <w:b/>
          <w:sz w:val="28"/>
          <w:szCs w:val="28"/>
        </w:rPr>
        <w:t xml:space="preserve"> and learn so we can all accelerate disaster risk reduction and build greater resilience. With 15 minutes t</w:t>
      </w:r>
      <w:r w:rsidR="00437C47" w:rsidRPr="003B01A6">
        <w:rPr>
          <w:rFonts w:ascii="Arial Nova Cond" w:hAnsi="Arial Nova Cond"/>
          <w:b/>
          <w:sz w:val="28"/>
          <w:szCs w:val="28"/>
        </w:rPr>
        <w:t xml:space="preserve">o present, talks are organised </w:t>
      </w:r>
      <w:r w:rsidRPr="003B01A6">
        <w:rPr>
          <w:rFonts w:ascii="Arial Nova Cond" w:hAnsi="Arial Nova Cond"/>
          <w:b/>
          <w:sz w:val="28"/>
          <w:szCs w:val="28"/>
        </w:rPr>
        <w:t xml:space="preserve">using the </w:t>
      </w:r>
      <w:r w:rsidR="008A3C52" w:rsidRPr="003B01A6">
        <w:rPr>
          <w:rFonts w:ascii="Arial Nova Cond" w:hAnsi="Arial Nova Cond"/>
          <w:b/>
          <w:sz w:val="28"/>
          <w:szCs w:val="28"/>
        </w:rPr>
        <w:t>presentation style</w:t>
      </w:r>
      <w:r w:rsidR="00437C47" w:rsidRPr="003B01A6">
        <w:rPr>
          <w:rFonts w:ascii="Arial Nova Cond" w:hAnsi="Arial Nova Cond"/>
          <w:b/>
          <w:sz w:val="28"/>
          <w:szCs w:val="28"/>
        </w:rPr>
        <w:t xml:space="preserve"> of your preference. </w:t>
      </w:r>
    </w:p>
    <w:p w14:paraId="22E5E5E4" w14:textId="77777777" w:rsidR="00734C2B" w:rsidRPr="003B01A6" w:rsidRDefault="00734C2B" w:rsidP="00734C2B">
      <w:pPr>
        <w:pStyle w:val="Heading2"/>
        <w:spacing w:before="120" w:after="120" w:line="240" w:lineRule="auto"/>
        <w:rPr>
          <w:rFonts w:ascii="Arial Nova Cond" w:hAnsi="Arial Nova Cond"/>
          <w:b/>
          <w:sz w:val="24"/>
          <w:szCs w:val="24"/>
        </w:rPr>
      </w:pPr>
    </w:p>
    <w:p w14:paraId="68B11DB0" w14:textId="77777777" w:rsidR="00734C2B" w:rsidRPr="003B01A6" w:rsidRDefault="00734C2B" w:rsidP="00734C2B">
      <w:pPr>
        <w:pStyle w:val="Heading2"/>
        <w:spacing w:before="120" w:after="120" w:line="240" w:lineRule="auto"/>
        <w:rPr>
          <w:rFonts w:ascii="Arial Nova Cond" w:hAnsi="Arial Nova Cond"/>
          <w:b/>
          <w:sz w:val="24"/>
          <w:szCs w:val="24"/>
        </w:rPr>
      </w:pPr>
      <w:r w:rsidRPr="003B01A6">
        <w:rPr>
          <w:rFonts w:ascii="Arial Nova Cond" w:hAnsi="Arial Nova Cond"/>
          <w:b/>
          <w:sz w:val="24"/>
          <w:szCs w:val="24"/>
        </w:rPr>
        <w:t>Objectives</w:t>
      </w:r>
    </w:p>
    <w:p w14:paraId="6DCCDC2D" w14:textId="77777777" w:rsidR="00734C2B" w:rsidRPr="003B01A6" w:rsidRDefault="00734C2B" w:rsidP="006C2652">
      <w:pPr>
        <w:pStyle w:val="ListParagraph"/>
        <w:numPr>
          <w:ilvl w:val="0"/>
          <w:numId w:val="5"/>
        </w:numPr>
        <w:spacing w:before="120" w:after="120" w:line="240" w:lineRule="auto"/>
        <w:ind w:left="360"/>
        <w:rPr>
          <w:rFonts w:ascii="Arial Nova Cond" w:hAnsi="Arial Nova Cond"/>
          <w:color w:val="525252" w:themeColor="accent3" w:themeShade="80"/>
          <w:sz w:val="24"/>
          <w:szCs w:val="24"/>
        </w:rPr>
      </w:pPr>
      <w:r w:rsidRPr="003B01A6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Provide interactive knowledge exchange drawing on multiple media formats including oratory, artistic performance, audio visual and multi-media content that highlights the importance of the goal and themes of the conference. </w:t>
      </w:r>
    </w:p>
    <w:p w14:paraId="2F6E9619" w14:textId="413016EB" w:rsidR="00734C2B" w:rsidRPr="003B01A6" w:rsidRDefault="00734C2B" w:rsidP="006C2652">
      <w:pPr>
        <w:pStyle w:val="ListParagraph"/>
        <w:numPr>
          <w:ilvl w:val="0"/>
          <w:numId w:val="5"/>
        </w:numPr>
        <w:spacing w:before="120" w:after="120" w:line="240" w:lineRule="auto"/>
        <w:ind w:left="360"/>
        <w:rPr>
          <w:rFonts w:ascii="Arial Nova Cond" w:hAnsi="Arial Nova Cond"/>
          <w:color w:val="525252" w:themeColor="accent3" w:themeShade="80"/>
          <w:sz w:val="24"/>
          <w:szCs w:val="24"/>
        </w:rPr>
      </w:pPr>
      <w:r w:rsidRPr="003B01A6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Give voice to a diverse range of stakeholders across Asia Pacific region to ensure a wide range of views and concerns are represented in the conference. </w:t>
      </w:r>
    </w:p>
    <w:p w14:paraId="6CEC15BB" w14:textId="10440AAE" w:rsidR="006B0224" w:rsidRPr="003B01A6" w:rsidRDefault="006B0224" w:rsidP="006C2652">
      <w:pPr>
        <w:pStyle w:val="ListParagraph"/>
        <w:numPr>
          <w:ilvl w:val="0"/>
          <w:numId w:val="5"/>
        </w:numPr>
        <w:spacing w:before="120" w:after="120" w:line="240" w:lineRule="auto"/>
        <w:ind w:left="360"/>
        <w:rPr>
          <w:rFonts w:ascii="Arial Nova Cond" w:hAnsi="Arial Nova Cond"/>
          <w:color w:val="525252" w:themeColor="accent3" w:themeShade="80"/>
          <w:sz w:val="24"/>
          <w:szCs w:val="24"/>
        </w:rPr>
      </w:pPr>
      <w:r w:rsidRPr="003B01A6">
        <w:rPr>
          <w:rStyle w:val="normaltextrun"/>
          <w:rFonts w:ascii="Arial Nova Cond" w:hAnsi="Arial Nova Cond" w:cs="Calibri"/>
          <w:color w:val="525252" w:themeColor="accent3" w:themeShade="80"/>
          <w:sz w:val="24"/>
          <w:szCs w:val="24"/>
          <w:lang w:val="en-AU"/>
        </w:rPr>
        <w:t>Provide delegates with the opportunity to further explore discussions from key conference sessions through follow up interviews and interactive sessions with key speakers.</w:t>
      </w:r>
      <w:r w:rsidRPr="003B01A6">
        <w:rPr>
          <w:rStyle w:val="eop"/>
          <w:rFonts w:ascii="Arial Nova Cond" w:hAnsi="Arial Nova Cond" w:cs="Calibri"/>
          <w:color w:val="525252" w:themeColor="accent3" w:themeShade="80"/>
          <w:sz w:val="24"/>
          <w:szCs w:val="24"/>
        </w:rPr>
        <w:t> </w:t>
      </w:r>
    </w:p>
    <w:p w14:paraId="09B47AA1" w14:textId="77777777" w:rsidR="001442CE" w:rsidRPr="003B01A6" w:rsidRDefault="001442CE" w:rsidP="00734C2B">
      <w:pPr>
        <w:pStyle w:val="Heading2"/>
        <w:spacing w:before="120" w:after="120" w:line="240" w:lineRule="auto"/>
        <w:rPr>
          <w:rFonts w:ascii="Arial Nova Cond" w:hAnsi="Arial Nova Cond"/>
          <w:b/>
          <w:sz w:val="24"/>
          <w:szCs w:val="24"/>
        </w:rPr>
      </w:pPr>
    </w:p>
    <w:p w14:paraId="40810025" w14:textId="41D45458" w:rsidR="00734C2B" w:rsidRPr="003B01A6" w:rsidRDefault="00734C2B" w:rsidP="00734C2B">
      <w:pPr>
        <w:pStyle w:val="Heading2"/>
        <w:spacing w:before="120" w:after="120" w:line="240" w:lineRule="auto"/>
        <w:rPr>
          <w:rFonts w:ascii="Arial Nova Cond" w:hAnsi="Arial Nova Cond" w:cstheme="minorHAnsi"/>
          <w:sz w:val="24"/>
          <w:szCs w:val="24"/>
        </w:rPr>
      </w:pPr>
      <w:r w:rsidRPr="003B01A6">
        <w:rPr>
          <w:rFonts w:ascii="Arial Nova Cond" w:hAnsi="Arial Nova Cond"/>
          <w:b/>
          <w:sz w:val="24"/>
          <w:szCs w:val="24"/>
        </w:rPr>
        <w:t>Approach</w:t>
      </w:r>
    </w:p>
    <w:p w14:paraId="2FEF54B9" w14:textId="03DCC305" w:rsidR="00734C2B" w:rsidRPr="003B01A6" w:rsidRDefault="00C54620" w:rsidP="00C54620">
      <w:pPr>
        <w:spacing w:before="120" w:after="120" w:line="240" w:lineRule="auto"/>
        <w:rPr>
          <w:rFonts w:ascii="Arial Nova Cond" w:hAnsi="Arial Nova Cond"/>
          <w:color w:val="525252" w:themeColor="accent3" w:themeShade="80"/>
          <w:sz w:val="24"/>
          <w:szCs w:val="24"/>
        </w:rPr>
      </w:pPr>
      <w:r w:rsidRPr="003B01A6">
        <w:rPr>
          <w:rFonts w:ascii="Arial Nova Cond" w:hAnsi="Arial Nova Cond"/>
          <w:color w:val="525252" w:themeColor="accent3" w:themeShade="80"/>
          <w:sz w:val="24"/>
          <w:szCs w:val="24"/>
        </w:rPr>
        <w:t>Ignite Stage sessions will be 15 minutes long, held throughout APMCDRR 202</w:t>
      </w:r>
      <w:r w:rsidR="00D859FC" w:rsidRPr="003B01A6">
        <w:rPr>
          <w:rFonts w:ascii="Arial Nova Cond" w:hAnsi="Arial Nova Cond"/>
          <w:color w:val="525252" w:themeColor="accent3" w:themeShade="80"/>
          <w:sz w:val="24"/>
          <w:szCs w:val="24"/>
        </w:rPr>
        <w:t>2</w:t>
      </w:r>
      <w:r w:rsidRPr="003B01A6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 and will be organised around the three conference pillars. </w:t>
      </w:r>
      <w:r w:rsidR="00734C2B" w:rsidRPr="003B01A6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Proposals are sought from a diverse range of groups who want to showcase their work as it relates to the conference agenda and objectives. </w:t>
      </w:r>
      <w:r w:rsidR="00AB0B65" w:rsidRPr="003B01A6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Up to 35 sessions can be accommodated during the conference. </w:t>
      </w:r>
    </w:p>
    <w:p w14:paraId="0B92096A" w14:textId="77777777" w:rsidR="00734C2B" w:rsidRPr="003B01A6" w:rsidRDefault="00734C2B" w:rsidP="00C54620">
      <w:pPr>
        <w:spacing w:before="120" w:after="120" w:line="240" w:lineRule="auto"/>
        <w:rPr>
          <w:rFonts w:ascii="Arial Nova Cond" w:hAnsi="Arial Nova Cond"/>
          <w:color w:val="525252" w:themeColor="accent3" w:themeShade="80"/>
          <w:sz w:val="24"/>
          <w:szCs w:val="24"/>
        </w:rPr>
      </w:pPr>
      <w:r w:rsidRPr="003B01A6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A key focus will be on ensuring the presentations are interactive and creative. Proposals that embrace creative approaches such as </w:t>
      </w:r>
      <w:proofErr w:type="spellStart"/>
      <w:r w:rsidRPr="003B01A6">
        <w:rPr>
          <w:rFonts w:ascii="Arial Nova Cond" w:hAnsi="Arial Nova Cond"/>
          <w:color w:val="525252" w:themeColor="accent3" w:themeShade="80"/>
          <w:sz w:val="24"/>
          <w:szCs w:val="24"/>
        </w:rPr>
        <w:t>PechaKucha</w:t>
      </w:r>
      <w:proofErr w:type="spellEnd"/>
      <w:r w:rsidRPr="003B01A6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 (a storytelling approach), freeform presentations (similar format to </w:t>
      </w:r>
      <w:proofErr w:type="spellStart"/>
      <w:r w:rsidRPr="003B01A6">
        <w:rPr>
          <w:rFonts w:ascii="Arial Nova Cond" w:hAnsi="Arial Nova Cond"/>
          <w:color w:val="525252" w:themeColor="accent3" w:themeShade="80"/>
          <w:sz w:val="24"/>
          <w:szCs w:val="24"/>
        </w:rPr>
        <w:t>TedTalks</w:t>
      </w:r>
      <w:proofErr w:type="spellEnd"/>
      <w:r w:rsidRPr="003B01A6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) and practical demonstrations of products and practice are highly encouraged. </w:t>
      </w:r>
    </w:p>
    <w:p w14:paraId="37AA6DEC" w14:textId="2697BA0C" w:rsidR="00D65F6D" w:rsidRPr="003B01A6" w:rsidRDefault="00CC1FC9" w:rsidP="00D65F6D">
      <w:pPr>
        <w:spacing w:before="120" w:after="120" w:line="240" w:lineRule="auto"/>
        <w:rPr>
          <w:rFonts w:ascii="Arial Nova Cond" w:hAnsi="Arial Nova Cond"/>
          <w:color w:val="525252" w:themeColor="accent3" w:themeShade="80"/>
          <w:sz w:val="24"/>
          <w:szCs w:val="24"/>
        </w:rPr>
      </w:pPr>
      <w:r w:rsidRPr="003B01A6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Speakers </w:t>
      </w:r>
      <w:r w:rsidR="00734C2B" w:rsidRPr="003B01A6">
        <w:rPr>
          <w:rFonts w:ascii="Arial Nova Cond" w:hAnsi="Arial Nova Cond"/>
          <w:color w:val="525252" w:themeColor="accent3" w:themeShade="80"/>
          <w:sz w:val="24"/>
          <w:szCs w:val="24"/>
        </w:rPr>
        <w:t>will cover their own travel and accommodation costs and organise the transport of any material they w</w:t>
      </w:r>
      <w:r w:rsidR="00C54620" w:rsidRPr="003B01A6">
        <w:rPr>
          <w:rFonts w:ascii="Arial Nova Cond" w:hAnsi="Arial Nova Cond"/>
          <w:color w:val="525252" w:themeColor="accent3" w:themeShade="80"/>
          <w:sz w:val="24"/>
          <w:szCs w:val="24"/>
        </w:rPr>
        <w:t>ish to bring.</w:t>
      </w:r>
      <w:r w:rsidR="00116DBB" w:rsidRPr="003B01A6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 Presenters should also check Australian Government Customs regulations provided on this website.   </w:t>
      </w:r>
    </w:p>
    <w:p w14:paraId="7BCB504B" w14:textId="77777777" w:rsidR="001442CE" w:rsidRPr="003B01A6" w:rsidRDefault="001442CE" w:rsidP="00734C2B">
      <w:pPr>
        <w:pStyle w:val="Heading2"/>
        <w:spacing w:before="120" w:after="120" w:line="240" w:lineRule="auto"/>
        <w:rPr>
          <w:rFonts w:ascii="Arial Nova Cond" w:hAnsi="Arial Nova Cond"/>
          <w:b/>
          <w:sz w:val="24"/>
          <w:szCs w:val="24"/>
        </w:rPr>
      </w:pPr>
    </w:p>
    <w:p w14:paraId="68AC0A01" w14:textId="2A4D8A9C" w:rsidR="00734C2B" w:rsidRPr="003B01A6" w:rsidRDefault="00734C2B" w:rsidP="00734C2B">
      <w:pPr>
        <w:pStyle w:val="Heading2"/>
        <w:spacing w:before="120" w:after="120" w:line="240" w:lineRule="auto"/>
        <w:rPr>
          <w:rFonts w:ascii="Arial Nova Cond" w:hAnsi="Arial Nova Cond"/>
          <w:b/>
          <w:sz w:val="24"/>
          <w:szCs w:val="24"/>
        </w:rPr>
      </w:pPr>
      <w:r w:rsidRPr="003B01A6">
        <w:rPr>
          <w:rFonts w:ascii="Arial Nova Cond" w:hAnsi="Arial Nova Cond"/>
          <w:b/>
          <w:sz w:val="24"/>
          <w:szCs w:val="24"/>
        </w:rPr>
        <w:t>Selection Process</w:t>
      </w:r>
    </w:p>
    <w:p w14:paraId="02ADE4B8" w14:textId="722236CA" w:rsidR="006B0224" w:rsidRPr="003B01A6" w:rsidRDefault="00734C2B" w:rsidP="00734C2B">
      <w:pPr>
        <w:spacing w:before="120" w:after="120" w:line="240" w:lineRule="auto"/>
        <w:rPr>
          <w:rFonts w:ascii="Arial Nova Cond" w:hAnsi="Arial Nova Cond"/>
          <w:color w:val="44546A" w:themeColor="text2"/>
          <w:sz w:val="24"/>
          <w:szCs w:val="24"/>
        </w:rPr>
      </w:pPr>
      <w:r w:rsidRPr="003B01A6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Proposals will be reviewed by </w:t>
      </w:r>
      <w:r w:rsidR="00116DBB" w:rsidRPr="003B01A6">
        <w:rPr>
          <w:rFonts w:ascii="Arial Nova Cond" w:hAnsi="Arial Nova Cond"/>
          <w:color w:val="525252" w:themeColor="accent3" w:themeShade="80"/>
          <w:sz w:val="24"/>
          <w:szCs w:val="24"/>
        </w:rPr>
        <w:t>a selection committee consisting of subject matter experts from the Australian Government agencies</w:t>
      </w:r>
      <w:r w:rsidR="00D859FC" w:rsidRPr="003B01A6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 </w:t>
      </w:r>
      <w:r w:rsidR="00116DBB" w:rsidRPr="003B01A6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and </w:t>
      </w:r>
      <w:r w:rsidR="00D859FC" w:rsidRPr="003B01A6">
        <w:rPr>
          <w:rFonts w:ascii="Arial Nova Cond" w:hAnsi="Arial Nova Cond"/>
          <w:color w:val="525252" w:themeColor="accent3" w:themeShade="80"/>
          <w:sz w:val="24"/>
          <w:szCs w:val="24"/>
        </w:rPr>
        <w:t>UNDRR</w:t>
      </w:r>
      <w:r w:rsidR="00560A44" w:rsidRPr="003B01A6">
        <w:rPr>
          <w:rFonts w:ascii="Arial Nova Cond" w:hAnsi="Arial Nova Cond"/>
          <w:color w:val="525252" w:themeColor="accent3" w:themeShade="80"/>
          <w:sz w:val="24"/>
          <w:szCs w:val="24"/>
        </w:rPr>
        <w:t>. Every effort will be made to ensure a variety of topics linked to conference themes are showcased.</w:t>
      </w:r>
      <w:r w:rsidRPr="003B01A6">
        <w:rPr>
          <w:rFonts w:ascii="Arial Nova Cond" w:hAnsi="Arial Nova Cond"/>
          <w:color w:val="44546A" w:themeColor="text2"/>
          <w:sz w:val="24"/>
          <w:szCs w:val="24"/>
        </w:rPr>
        <w:t xml:space="preserve"> </w:t>
      </w:r>
    </w:p>
    <w:p w14:paraId="08B5E797" w14:textId="69EE9AC9" w:rsidR="006B0224" w:rsidRPr="003B01A6" w:rsidRDefault="006B0224" w:rsidP="00734C2B">
      <w:pPr>
        <w:spacing w:before="120" w:after="120" w:line="240" w:lineRule="auto"/>
        <w:rPr>
          <w:rFonts w:ascii="Arial Nova Cond" w:hAnsi="Arial Nova Cond"/>
          <w:color w:val="525252" w:themeColor="accent3" w:themeShade="80"/>
          <w:sz w:val="24"/>
          <w:szCs w:val="24"/>
        </w:rPr>
      </w:pPr>
      <w:r w:rsidRPr="003B01A6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The following criteria will be used in the selection process: </w:t>
      </w:r>
    </w:p>
    <w:p w14:paraId="1F6BA575" w14:textId="67C86ECE" w:rsidR="006B0224" w:rsidRPr="003B01A6" w:rsidRDefault="006B0224" w:rsidP="006B0224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Arial Nova Cond" w:hAnsi="Arial Nova Cond" w:cstheme="minorHAnsi"/>
          <w:color w:val="525252" w:themeColor="accent3" w:themeShade="80"/>
        </w:rPr>
      </w:pPr>
      <w:r w:rsidRPr="003B01A6">
        <w:rPr>
          <w:rStyle w:val="normaltextrun"/>
          <w:rFonts w:ascii="Arial Nova Cond" w:hAnsi="Arial Nova Cond" w:cstheme="minorHAnsi"/>
          <w:b/>
          <w:bCs/>
          <w:color w:val="525252" w:themeColor="accent3" w:themeShade="80"/>
          <w:lang w:val="en-AU"/>
        </w:rPr>
        <w:t>Relevance of the theme/issue addressed</w:t>
      </w:r>
      <w:r w:rsidRPr="003B01A6">
        <w:rPr>
          <w:rStyle w:val="normaltextrun"/>
          <w:rFonts w:ascii="Arial Nova Cond" w:hAnsi="Arial Nova Cond" w:cstheme="minorHAnsi"/>
          <w:color w:val="525252" w:themeColor="accent3" w:themeShade="80"/>
          <w:lang w:val="en-AU"/>
        </w:rPr>
        <w:t xml:space="preserve"> to APMCDRR themes and cross-cutting issues</w:t>
      </w:r>
      <w:r w:rsidRPr="003B01A6">
        <w:rPr>
          <w:rStyle w:val="eop"/>
          <w:rFonts w:ascii="Arial Nova Cond" w:hAnsi="Arial Nova Cond" w:cstheme="minorHAnsi"/>
          <w:color w:val="525252" w:themeColor="accent3" w:themeShade="80"/>
        </w:rPr>
        <w:t> </w:t>
      </w:r>
    </w:p>
    <w:p w14:paraId="7FB73B4A" w14:textId="2708882B" w:rsidR="006B0224" w:rsidRPr="003B01A6" w:rsidRDefault="006B0224" w:rsidP="006B0224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 Nova Cond" w:hAnsi="Arial Nova Cond" w:cstheme="minorHAnsi"/>
          <w:color w:val="525252" w:themeColor="accent3" w:themeShade="80"/>
        </w:rPr>
      </w:pPr>
      <w:r w:rsidRPr="003B01A6">
        <w:rPr>
          <w:rStyle w:val="normaltextrun"/>
          <w:rFonts w:ascii="Arial Nova Cond" w:hAnsi="Arial Nova Cond" w:cstheme="minorHAnsi"/>
          <w:b/>
          <w:bCs/>
          <w:color w:val="525252" w:themeColor="accent3" w:themeShade="80"/>
          <w:lang w:val="en-AU"/>
        </w:rPr>
        <w:t xml:space="preserve">Format: </w:t>
      </w:r>
      <w:r w:rsidRPr="003B01A6">
        <w:rPr>
          <w:rStyle w:val="normaltextrun"/>
          <w:rFonts w:ascii="Arial Nova Cond" w:hAnsi="Arial Nova Cond" w:cstheme="minorHAnsi"/>
          <w:color w:val="525252" w:themeColor="accent3" w:themeShade="80"/>
          <w:lang w:val="en-AU"/>
        </w:rPr>
        <w:t>interactive discussion; innovative approaches to experience sharing and knowledge creation would be prioritized</w:t>
      </w:r>
      <w:r w:rsidR="009F75AF" w:rsidRPr="003B01A6">
        <w:rPr>
          <w:rStyle w:val="normaltextrun"/>
          <w:rFonts w:ascii="Arial Nova Cond" w:hAnsi="Arial Nova Cond" w:cstheme="minorHAnsi"/>
          <w:color w:val="525252" w:themeColor="accent3" w:themeShade="80"/>
          <w:lang w:val="en-AU"/>
        </w:rPr>
        <w:t>.</w:t>
      </w:r>
      <w:r w:rsidRPr="003B01A6">
        <w:rPr>
          <w:rStyle w:val="normaltextrun"/>
          <w:rFonts w:ascii="Arial Nova Cond" w:hAnsi="Arial Nova Cond" w:cstheme="minorHAnsi"/>
          <w:color w:val="525252" w:themeColor="accent3" w:themeShade="80"/>
          <w:lang w:val="en-AU"/>
        </w:rPr>
        <w:t> </w:t>
      </w:r>
      <w:r w:rsidRPr="003B01A6">
        <w:rPr>
          <w:rStyle w:val="eop"/>
          <w:rFonts w:ascii="Arial Nova Cond" w:hAnsi="Arial Nova Cond" w:cstheme="minorHAnsi"/>
          <w:color w:val="525252" w:themeColor="accent3" w:themeShade="80"/>
        </w:rPr>
        <w:t> </w:t>
      </w:r>
    </w:p>
    <w:p w14:paraId="7FEC779B" w14:textId="38A2F260" w:rsidR="00352724" w:rsidRPr="003B01A6" w:rsidRDefault="005F76DE" w:rsidP="00352724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Arial Nova Cond" w:hAnsi="Arial Nova Cond" w:cstheme="minorHAnsi"/>
          <w:color w:val="525252" w:themeColor="accent3" w:themeShade="80"/>
        </w:rPr>
      </w:pPr>
      <w:r w:rsidRPr="003B01A6">
        <w:rPr>
          <w:rStyle w:val="normaltextrun"/>
          <w:rFonts w:ascii="Arial Nova Cond" w:hAnsi="Arial Nova Cond" w:cstheme="minorHAnsi"/>
          <w:b/>
          <w:bCs/>
          <w:color w:val="525252" w:themeColor="accent3" w:themeShade="80"/>
        </w:rPr>
        <w:lastRenderedPageBreak/>
        <w:t>Interesting:</w:t>
      </w:r>
      <w:r w:rsidRPr="003B01A6">
        <w:rPr>
          <w:rFonts w:ascii="Arial Nova Cond" w:hAnsi="Arial Nova Cond" w:cstheme="minorHAnsi"/>
          <w:color w:val="525252" w:themeColor="accent3" w:themeShade="80"/>
        </w:rPr>
        <w:t xml:space="preserve"> Is the proposal or topic interesting, does it present an issue in a new light or offer new solutions</w:t>
      </w:r>
      <w:r w:rsidR="009F75AF" w:rsidRPr="003B01A6">
        <w:rPr>
          <w:rFonts w:ascii="Arial Nova Cond" w:hAnsi="Arial Nova Cond" w:cstheme="minorHAnsi"/>
          <w:color w:val="525252" w:themeColor="accent3" w:themeShade="80"/>
        </w:rPr>
        <w:t>.</w:t>
      </w:r>
      <w:r w:rsidRPr="003B01A6">
        <w:rPr>
          <w:rFonts w:ascii="Arial Nova Cond" w:hAnsi="Arial Nova Cond" w:cstheme="minorHAnsi"/>
          <w:color w:val="525252" w:themeColor="accent3" w:themeShade="80"/>
        </w:rPr>
        <w:t xml:space="preserve"> </w:t>
      </w:r>
    </w:p>
    <w:p w14:paraId="2FEDDCE3" w14:textId="6D7AEC46" w:rsidR="005F76DE" w:rsidRPr="003B01A6" w:rsidRDefault="006B0224" w:rsidP="0003760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 Nova Cond" w:hAnsi="Arial Nova Cond" w:cstheme="minorHAnsi"/>
          <w:color w:val="525252" w:themeColor="accent3" w:themeShade="80"/>
        </w:rPr>
      </w:pPr>
      <w:r w:rsidRPr="003B01A6">
        <w:rPr>
          <w:rStyle w:val="normaltextrun"/>
          <w:rFonts w:ascii="Arial Nova Cond" w:hAnsi="Arial Nova Cond" w:cstheme="minorHAnsi"/>
          <w:b/>
          <w:bCs/>
          <w:color w:val="525252" w:themeColor="accent3" w:themeShade="80"/>
          <w:lang w:val="en-AU"/>
        </w:rPr>
        <w:t>Breadth</w:t>
      </w:r>
      <w:r w:rsidRPr="003B01A6">
        <w:rPr>
          <w:rStyle w:val="normaltextrun"/>
          <w:rFonts w:ascii="Arial Nova Cond" w:hAnsi="Arial Nova Cond" w:cstheme="minorHAnsi"/>
          <w:color w:val="525252" w:themeColor="accent3" w:themeShade="80"/>
          <w:lang w:val="en-AU"/>
        </w:rPr>
        <w:t xml:space="preserve"> of thematic pillars /cross-cutting priorities showcased</w:t>
      </w:r>
      <w:r w:rsidRPr="003B01A6">
        <w:rPr>
          <w:rStyle w:val="eop"/>
          <w:rFonts w:ascii="Arial Nova Cond" w:hAnsi="Arial Nova Cond" w:cstheme="minorHAnsi"/>
          <w:color w:val="525252" w:themeColor="accent3" w:themeShade="80"/>
        </w:rPr>
        <w:t> </w:t>
      </w:r>
      <w:r w:rsidR="005F76DE" w:rsidRPr="003B01A6">
        <w:rPr>
          <w:rStyle w:val="eop"/>
          <w:rFonts w:ascii="Arial Nova Cond" w:hAnsi="Arial Nova Cond" w:cstheme="minorHAnsi"/>
          <w:color w:val="525252" w:themeColor="accent3" w:themeShade="80"/>
        </w:rPr>
        <w:t xml:space="preserve"> </w:t>
      </w:r>
    </w:p>
    <w:p w14:paraId="70B7B6D6" w14:textId="54FD72D0" w:rsidR="00800C82" w:rsidRPr="003B01A6" w:rsidRDefault="006B0224" w:rsidP="005F76DE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 Nova Cond" w:hAnsi="Arial Nova Cond" w:cstheme="minorHAnsi"/>
          <w:color w:val="525252" w:themeColor="accent3" w:themeShade="80"/>
        </w:rPr>
      </w:pPr>
      <w:r w:rsidRPr="003B01A6">
        <w:rPr>
          <w:rStyle w:val="normaltextrun"/>
          <w:rFonts w:ascii="Arial Nova Cond" w:hAnsi="Arial Nova Cond" w:cstheme="minorHAnsi"/>
          <w:b/>
          <w:bCs/>
          <w:color w:val="525252" w:themeColor="accent3" w:themeShade="80"/>
          <w:lang w:val="en-AU"/>
        </w:rPr>
        <w:t xml:space="preserve">Breadth of representation: </w:t>
      </w:r>
      <w:r w:rsidRPr="003B01A6">
        <w:rPr>
          <w:rStyle w:val="normaltextrun"/>
          <w:rFonts w:ascii="Arial Nova Cond" w:hAnsi="Arial Nova Cond" w:cstheme="minorHAnsi"/>
          <w:color w:val="525252" w:themeColor="accent3" w:themeShade="80"/>
          <w:lang w:val="en-AU"/>
        </w:rPr>
        <w:t>Where possible, organisations, countries and stakeholder groups should not be given more than one slot</w:t>
      </w:r>
      <w:r w:rsidRPr="003B01A6">
        <w:rPr>
          <w:rStyle w:val="eop"/>
          <w:rFonts w:ascii="Arial Nova Cond" w:hAnsi="Arial Nova Cond" w:cstheme="minorHAnsi"/>
          <w:color w:val="525252" w:themeColor="accent3" w:themeShade="80"/>
        </w:rPr>
        <w:t> </w:t>
      </w:r>
    </w:p>
    <w:p w14:paraId="1D201DFD" w14:textId="662362FC" w:rsidR="006B0224" w:rsidRPr="003B01A6" w:rsidRDefault="006B0224" w:rsidP="006B0224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Arial Nova Cond" w:hAnsi="Arial Nova Cond" w:cstheme="minorHAnsi"/>
          <w:color w:val="525252" w:themeColor="accent3" w:themeShade="80"/>
        </w:rPr>
      </w:pPr>
      <w:r w:rsidRPr="003B01A6">
        <w:rPr>
          <w:rStyle w:val="normaltextrun"/>
          <w:rFonts w:ascii="Arial Nova Cond" w:hAnsi="Arial Nova Cond" w:cstheme="minorHAnsi"/>
          <w:b/>
          <w:bCs/>
          <w:color w:val="525252" w:themeColor="accent3" w:themeShade="80"/>
          <w:lang w:val="en-AU"/>
        </w:rPr>
        <w:t xml:space="preserve">Experience and expertise of </w:t>
      </w:r>
      <w:r w:rsidR="00FF4F4B" w:rsidRPr="003B01A6">
        <w:rPr>
          <w:rStyle w:val="normaltextrun"/>
          <w:rFonts w:ascii="Arial Nova Cond" w:hAnsi="Arial Nova Cond" w:cstheme="minorHAnsi"/>
          <w:b/>
          <w:bCs/>
          <w:color w:val="525252" w:themeColor="accent3" w:themeShade="80"/>
          <w:lang w:val="en-AU"/>
        </w:rPr>
        <w:t xml:space="preserve">presenters </w:t>
      </w:r>
      <w:r w:rsidRPr="003B01A6">
        <w:rPr>
          <w:rStyle w:val="normaltextrun"/>
          <w:rFonts w:ascii="Arial Nova Cond" w:hAnsi="Arial Nova Cond" w:cstheme="minorHAnsi"/>
          <w:color w:val="525252" w:themeColor="accent3" w:themeShade="80"/>
          <w:lang w:val="en-AU"/>
        </w:rPr>
        <w:t xml:space="preserve">within the </w:t>
      </w:r>
      <w:r w:rsidR="00CF2E56" w:rsidRPr="003B01A6">
        <w:rPr>
          <w:rStyle w:val="normaltextrun"/>
          <w:rFonts w:ascii="Arial Nova Cond" w:hAnsi="Arial Nova Cond" w:cstheme="minorHAnsi"/>
          <w:color w:val="525252" w:themeColor="accent3" w:themeShade="80"/>
          <w:lang w:val="en-AU"/>
        </w:rPr>
        <w:t xml:space="preserve">specific </w:t>
      </w:r>
      <w:r w:rsidRPr="003B01A6">
        <w:rPr>
          <w:rStyle w:val="normaltextrun"/>
          <w:rFonts w:ascii="Arial Nova Cond" w:hAnsi="Arial Nova Cond" w:cstheme="minorHAnsi"/>
          <w:color w:val="525252" w:themeColor="accent3" w:themeShade="80"/>
          <w:lang w:val="en-AU"/>
        </w:rPr>
        <w:t>field</w:t>
      </w:r>
      <w:r w:rsidRPr="003B01A6">
        <w:rPr>
          <w:rStyle w:val="eop"/>
          <w:rFonts w:ascii="Arial Nova Cond" w:hAnsi="Arial Nova Cond" w:cstheme="minorHAnsi"/>
          <w:color w:val="525252" w:themeColor="accent3" w:themeShade="80"/>
        </w:rPr>
        <w:t> </w:t>
      </w:r>
    </w:p>
    <w:p w14:paraId="1C10654E" w14:textId="54FE78FF" w:rsidR="006B0224" w:rsidRPr="003B01A6" w:rsidRDefault="00DD1E3D" w:rsidP="00800C82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 Nova Cond" w:hAnsi="Arial Nova Cond" w:cstheme="minorHAnsi"/>
          <w:color w:val="525252" w:themeColor="accent3" w:themeShade="80"/>
        </w:rPr>
      </w:pPr>
      <w:r w:rsidRPr="003B01A6">
        <w:rPr>
          <w:rStyle w:val="normaltextrun"/>
          <w:rFonts w:ascii="Arial Nova Cond" w:hAnsi="Arial Nova Cond" w:cstheme="minorHAnsi"/>
          <w:b/>
          <w:bCs/>
          <w:color w:val="525252" w:themeColor="accent3" w:themeShade="80"/>
          <w:lang w:val="en-AU"/>
        </w:rPr>
        <w:t>Duration</w:t>
      </w:r>
      <w:r w:rsidR="006B0224" w:rsidRPr="003B01A6">
        <w:rPr>
          <w:rStyle w:val="normaltextrun"/>
          <w:rFonts w:ascii="Arial Nova Cond" w:hAnsi="Arial Nova Cond" w:cstheme="minorHAnsi"/>
          <w:color w:val="525252" w:themeColor="accent3" w:themeShade="80"/>
          <w:lang w:val="en-AU"/>
        </w:rPr>
        <w:t xml:space="preserve">: </w:t>
      </w:r>
      <w:r w:rsidR="009477CE" w:rsidRPr="003B01A6">
        <w:rPr>
          <w:rStyle w:val="normaltextrun"/>
          <w:rFonts w:ascii="Arial Nova Cond" w:hAnsi="Arial Nova Cond" w:cstheme="minorHAnsi"/>
          <w:color w:val="525252" w:themeColor="accent3" w:themeShade="80"/>
          <w:lang w:val="en-AU"/>
        </w:rPr>
        <w:t>demonstrated capacity to complete</w:t>
      </w:r>
      <w:r w:rsidR="00B64C76" w:rsidRPr="003B01A6">
        <w:rPr>
          <w:rStyle w:val="normaltextrun"/>
          <w:rFonts w:ascii="Arial Nova Cond" w:hAnsi="Arial Nova Cond" w:cstheme="minorHAnsi"/>
          <w:color w:val="525252" w:themeColor="accent3" w:themeShade="80"/>
          <w:lang w:val="en-AU"/>
        </w:rPr>
        <w:t xml:space="preserve"> </w:t>
      </w:r>
      <w:r w:rsidR="009477CE" w:rsidRPr="003B01A6">
        <w:rPr>
          <w:rStyle w:val="normaltextrun"/>
          <w:rFonts w:ascii="Arial Nova Cond" w:hAnsi="Arial Nova Cond" w:cstheme="minorHAnsi"/>
          <w:color w:val="525252" w:themeColor="accent3" w:themeShade="80"/>
          <w:lang w:val="en-AU"/>
        </w:rPr>
        <w:t xml:space="preserve">presentation within </w:t>
      </w:r>
      <w:r w:rsidR="009477CE" w:rsidRPr="003B01A6">
        <w:rPr>
          <w:rStyle w:val="normaltextrun"/>
          <w:rFonts w:ascii="Arial Nova Cond" w:hAnsi="Arial Nova Cond" w:cstheme="minorHAnsi"/>
          <w:b/>
          <w:bCs/>
          <w:color w:val="525252" w:themeColor="accent3" w:themeShade="80"/>
          <w:lang w:val="en-AU"/>
        </w:rPr>
        <w:t>15 minutes</w:t>
      </w:r>
      <w:r w:rsidR="009477CE" w:rsidRPr="003B01A6">
        <w:rPr>
          <w:rStyle w:val="normaltextrun"/>
          <w:rFonts w:ascii="Arial Nova Cond" w:hAnsi="Arial Nova Cond" w:cstheme="minorHAnsi"/>
          <w:color w:val="525252" w:themeColor="accent3" w:themeShade="80"/>
          <w:lang w:val="en-AU"/>
        </w:rPr>
        <w:t xml:space="preserve"> allocated time</w:t>
      </w:r>
      <w:r w:rsidR="006B0224" w:rsidRPr="003B01A6">
        <w:rPr>
          <w:rStyle w:val="eop"/>
          <w:rFonts w:ascii="Arial Nova Cond" w:hAnsi="Arial Nova Cond" w:cstheme="minorHAnsi"/>
          <w:color w:val="525252" w:themeColor="accent3" w:themeShade="80"/>
        </w:rPr>
        <w:t> </w:t>
      </w:r>
    </w:p>
    <w:p w14:paraId="3257E82B" w14:textId="77777777" w:rsidR="00D57035" w:rsidRPr="003B01A6" w:rsidRDefault="00D57035" w:rsidP="00D5703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 Nova Cond" w:hAnsi="Arial Nova Cond" w:cstheme="minorHAnsi"/>
          <w:b/>
          <w:bCs/>
          <w:color w:val="525252" w:themeColor="accent3" w:themeShade="80"/>
          <w:lang w:val="en-AU"/>
        </w:rPr>
      </w:pPr>
    </w:p>
    <w:p w14:paraId="7DADC3B5" w14:textId="71728106" w:rsidR="00CD676B" w:rsidRPr="003B01A6" w:rsidRDefault="00CD676B" w:rsidP="00D57035">
      <w:pPr>
        <w:pStyle w:val="paragraph"/>
        <w:spacing w:before="0" w:beforeAutospacing="0" w:after="0" w:afterAutospacing="0"/>
        <w:ind w:left="360"/>
        <w:textAlignment w:val="baseline"/>
        <w:rPr>
          <w:rFonts w:ascii="Arial Nova Cond" w:hAnsi="Arial Nova Cond" w:cstheme="minorHAnsi"/>
          <w:color w:val="525252" w:themeColor="accent3" w:themeShade="80"/>
        </w:rPr>
      </w:pPr>
      <w:r w:rsidRPr="003B01A6">
        <w:rPr>
          <w:rStyle w:val="normaltextrun"/>
          <w:rFonts w:ascii="Arial Nova Cond" w:hAnsi="Arial Nova Cond" w:cstheme="minorHAnsi"/>
          <w:color w:val="525252" w:themeColor="accent3" w:themeShade="80"/>
          <w:lang w:val="en-AU"/>
        </w:rPr>
        <w:t>Proposals with consortia, networks and/or alliance will be welcome</w:t>
      </w:r>
      <w:r w:rsidR="00CF2E56" w:rsidRPr="003B01A6">
        <w:rPr>
          <w:rStyle w:val="normaltextrun"/>
          <w:rFonts w:ascii="Arial Nova Cond" w:hAnsi="Arial Nova Cond" w:cstheme="minorHAnsi"/>
          <w:color w:val="525252" w:themeColor="accent3" w:themeShade="80"/>
          <w:lang w:val="en-AU"/>
        </w:rPr>
        <w:t xml:space="preserve"> but not </w:t>
      </w:r>
      <w:r w:rsidR="00B64C76" w:rsidRPr="003B01A6">
        <w:rPr>
          <w:rStyle w:val="normaltextrun"/>
          <w:rFonts w:ascii="Arial Nova Cond" w:hAnsi="Arial Nova Cond" w:cstheme="minorHAnsi"/>
          <w:color w:val="525252" w:themeColor="accent3" w:themeShade="80"/>
          <w:lang w:val="en-AU"/>
        </w:rPr>
        <w:t>necessary</w:t>
      </w:r>
      <w:r w:rsidR="00C61266" w:rsidRPr="003B01A6">
        <w:rPr>
          <w:rStyle w:val="normaltextrun"/>
          <w:rFonts w:ascii="Arial Nova Cond" w:hAnsi="Arial Nova Cond" w:cstheme="minorHAnsi"/>
          <w:color w:val="525252" w:themeColor="accent3" w:themeShade="80"/>
          <w:lang w:val="en-AU"/>
        </w:rPr>
        <w:t xml:space="preserve"> for </w:t>
      </w:r>
      <w:r w:rsidR="00B64C76" w:rsidRPr="003B01A6">
        <w:rPr>
          <w:rStyle w:val="normaltextrun"/>
          <w:rFonts w:ascii="Arial Nova Cond" w:hAnsi="Arial Nova Cond" w:cstheme="minorHAnsi"/>
          <w:color w:val="525252" w:themeColor="accent3" w:themeShade="80"/>
          <w:lang w:val="en-AU"/>
        </w:rPr>
        <w:t>an Ignite Stage presentation</w:t>
      </w:r>
      <w:r w:rsidRPr="003B01A6">
        <w:rPr>
          <w:rStyle w:val="normaltextrun"/>
          <w:rFonts w:ascii="Arial Nova Cond" w:hAnsi="Arial Nova Cond" w:cstheme="minorHAnsi"/>
          <w:color w:val="525252" w:themeColor="accent3" w:themeShade="80"/>
          <w:lang w:val="en-AU"/>
        </w:rPr>
        <w:t xml:space="preserve"> if compliant with the above criteria</w:t>
      </w:r>
    </w:p>
    <w:p w14:paraId="0842F409" w14:textId="77777777" w:rsidR="00734C2B" w:rsidRPr="003B01A6" w:rsidRDefault="00734C2B" w:rsidP="00734C2B">
      <w:pPr>
        <w:spacing w:before="120" w:after="120" w:line="240" w:lineRule="auto"/>
        <w:jc w:val="center"/>
        <w:rPr>
          <w:rFonts w:ascii="Arial Nova Cond" w:hAnsi="Arial Nova Cond"/>
          <w:b/>
          <w:color w:val="44546A" w:themeColor="text2"/>
          <w:sz w:val="24"/>
          <w:szCs w:val="24"/>
        </w:rPr>
      </w:pPr>
    </w:p>
    <w:p w14:paraId="65E446AC" w14:textId="7915619E" w:rsidR="00314B96" w:rsidRPr="00800C82" w:rsidRDefault="00314B96" w:rsidP="00314B96">
      <w:pPr>
        <w:jc w:val="center"/>
        <w:rPr>
          <w:rFonts w:ascii="Arial Nova Cond" w:hAnsi="Arial Nova Cond"/>
          <w:b/>
          <w:color w:val="44546A" w:themeColor="text2"/>
          <w:sz w:val="24"/>
          <w:szCs w:val="24"/>
        </w:rPr>
      </w:pPr>
      <w:r w:rsidRPr="003B01A6">
        <w:rPr>
          <w:rFonts w:ascii="Arial Nova Cond" w:hAnsi="Arial Nova Cond"/>
          <w:b/>
          <w:color w:val="44546A" w:themeColor="text2"/>
          <w:sz w:val="24"/>
          <w:szCs w:val="24"/>
        </w:rPr>
        <w:t xml:space="preserve">Applications for all opportunities close 11.59pm (AEDT) on </w:t>
      </w:r>
      <w:r w:rsidR="003B01A6" w:rsidRPr="003B01A6">
        <w:rPr>
          <w:rFonts w:ascii="Arial Nova Cond" w:hAnsi="Arial Nova Cond"/>
          <w:b/>
          <w:color w:val="44546A" w:themeColor="text2"/>
          <w:sz w:val="24"/>
          <w:szCs w:val="24"/>
        </w:rPr>
        <w:t>22</w:t>
      </w:r>
      <w:r w:rsidR="001A15DD" w:rsidRPr="003B01A6">
        <w:rPr>
          <w:rFonts w:ascii="Arial Nova Cond" w:hAnsi="Arial Nova Cond"/>
          <w:b/>
          <w:color w:val="44546A" w:themeColor="text2"/>
          <w:sz w:val="24"/>
          <w:szCs w:val="24"/>
        </w:rPr>
        <w:t xml:space="preserve"> </w:t>
      </w:r>
      <w:r w:rsidR="00CD676B" w:rsidRPr="003B01A6">
        <w:rPr>
          <w:rFonts w:ascii="Arial Nova Cond" w:hAnsi="Arial Nova Cond"/>
          <w:b/>
          <w:color w:val="44546A" w:themeColor="text2"/>
          <w:sz w:val="24"/>
          <w:szCs w:val="24"/>
        </w:rPr>
        <w:t>May</w:t>
      </w:r>
      <w:r w:rsidR="001A15DD" w:rsidRPr="003B01A6">
        <w:rPr>
          <w:rFonts w:ascii="Arial Nova Cond" w:hAnsi="Arial Nova Cond"/>
          <w:b/>
          <w:color w:val="44546A" w:themeColor="text2"/>
          <w:sz w:val="24"/>
          <w:szCs w:val="24"/>
        </w:rPr>
        <w:t xml:space="preserve"> </w:t>
      </w:r>
      <w:r w:rsidRPr="003B01A6">
        <w:rPr>
          <w:rFonts w:ascii="Arial Nova Cond" w:hAnsi="Arial Nova Cond"/>
          <w:b/>
          <w:color w:val="44546A" w:themeColor="text2"/>
          <w:sz w:val="24"/>
          <w:szCs w:val="24"/>
        </w:rPr>
        <w:t>202</w:t>
      </w:r>
      <w:r w:rsidR="00D859FC" w:rsidRPr="003B01A6">
        <w:rPr>
          <w:rFonts w:ascii="Arial Nova Cond" w:hAnsi="Arial Nova Cond"/>
          <w:b/>
          <w:color w:val="44546A" w:themeColor="text2"/>
          <w:sz w:val="24"/>
          <w:szCs w:val="24"/>
        </w:rPr>
        <w:t>2</w:t>
      </w:r>
      <w:r w:rsidRPr="003B01A6">
        <w:rPr>
          <w:rFonts w:ascii="Arial Nova Cond" w:hAnsi="Arial Nova Cond"/>
          <w:b/>
          <w:color w:val="44546A" w:themeColor="text2"/>
          <w:sz w:val="24"/>
          <w:szCs w:val="24"/>
        </w:rPr>
        <w:t>. Applicants will be advised if successful within four</w:t>
      </w:r>
      <w:r w:rsidR="00D859FC" w:rsidRPr="003B01A6">
        <w:rPr>
          <w:rFonts w:ascii="Arial Nova Cond" w:hAnsi="Arial Nova Cond"/>
          <w:b/>
          <w:color w:val="44546A" w:themeColor="text2"/>
          <w:sz w:val="24"/>
          <w:szCs w:val="24"/>
        </w:rPr>
        <w:t xml:space="preserve"> to six</w:t>
      </w:r>
      <w:r w:rsidRPr="003B01A6">
        <w:rPr>
          <w:rFonts w:ascii="Arial Nova Cond" w:hAnsi="Arial Nova Cond"/>
          <w:b/>
          <w:color w:val="44546A" w:themeColor="text2"/>
          <w:sz w:val="24"/>
          <w:szCs w:val="24"/>
        </w:rPr>
        <w:t xml:space="preserve"> weeks from the close of applications.</w:t>
      </w:r>
      <w:r w:rsidR="00CD676B" w:rsidRPr="003B01A6">
        <w:rPr>
          <w:rFonts w:ascii="Arial Nova Cond" w:hAnsi="Arial Nova Cond"/>
          <w:b/>
          <w:color w:val="44546A" w:themeColor="text2"/>
          <w:sz w:val="24"/>
          <w:szCs w:val="24"/>
        </w:rPr>
        <w:br/>
        <w:t>Detailed information with further advice will be sent to successful applicants to complete registration process.</w:t>
      </w:r>
    </w:p>
    <w:p w14:paraId="01781752" w14:textId="77777777" w:rsidR="008F5308" w:rsidRPr="003B00A4" w:rsidRDefault="008F5308" w:rsidP="00560A44">
      <w:pPr>
        <w:spacing w:before="120" w:after="120" w:line="240" w:lineRule="auto"/>
        <w:jc w:val="center"/>
        <w:rPr>
          <w:rFonts w:ascii="Arial Nova Cond" w:hAnsi="Arial Nova Cond"/>
          <w:iCs/>
          <w:color w:val="44546A" w:themeColor="text2"/>
          <w:sz w:val="24"/>
          <w:szCs w:val="24"/>
        </w:rPr>
      </w:pPr>
    </w:p>
    <w:sectPr w:rsidR="008F5308" w:rsidRPr="003B00A4" w:rsidSect="00734C2B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DA0E7" w14:textId="77777777" w:rsidR="000B5F81" w:rsidRDefault="000B5F81" w:rsidP="004643BE">
      <w:pPr>
        <w:spacing w:after="0" w:line="240" w:lineRule="auto"/>
      </w:pPr>
      <w:r>
        <w:separator/>
      </w:r>
    </w:p>
  </w:endnote>
  <w:endnote w:type="continuationSeparator" w:id="0">
    <w:p w14:paraId="0CCDE58C" w14:textId="77777777" w:rsidR="000B5F81" w:rsidRDefault="000B5F81" w:rsidP="0046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21044" w14:textId="77777777" w:rsidR="000B5F81" w:rsidRDefault="000B5F81" w:rsidP="004643BE">
      <w:pPr>
        <w:spacing w:after="0" w:line="240" w:lineRule="auto"/>
      </w:pPr>
      <w:r>
        <w:separator/>
      </w:r>
    </w:p>
  </w:footnote>
  <w:footnote w:type="continuationSeparator" w:id="0">
    <w:p w14:paraId="391CFB58" w14:textId="77777777" w:rsidR="000B5F81" w:rsidRDefault="000B5F81" w:rsidP="00464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27311"/>
    <w:multiLevelType w:val="hybridMultilevel"/>
    <w:tmpl w:val="6166F6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6C29"/>
    <w:multiLevelType w:val="hybridMultilevel"/>
    <w:tmpl w:val="7908BF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D0EB7"/>
    <w:multiLevelType w:val="hybridMultilevel"/>
    <w:tmpl w:val="3116A3EC"/>
    <w:lvl w:ilvl="0" w:tplc="1F601C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438DF"/>
    <w:multiLevelType w:val="multilevel"/>
    <w:tmpl w:val="2D3C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281BBC"/>
    <w:multiLevelType w:val="hybridMultilevel"/>
    <w:tmpl w:val="6F4426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82F04"/>
    <w:multiLevelType w:val="hybridMultilevel"/>
    <w:tmpl w:val="D7A8E0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C24C81"/>
    <w:multiLevelType w:val="multilevel"/>
    <w:tmpl w:val="4D1E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09001C"/>
    <w:multiLevelType w:val="hybridMultilevel"/>
    <w:tmpl w:val="DA92C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M7M0NDQyNjM3NDZU0lEKTi0uzszPAykwrAUAUMf53ywAAAA="/>
  </w:docVars>
  <w:rsids>
    <w:rsidRoot w:val="009934E9"/>
    <w:rsid w:val="000306F8"/>
    <w:rsid w:val="000B5F81"/>
    <w:rsid w:val="000C4D8D"/>
    <w:rsid w:val="000E304E"/>
    <w:rsid w:val="00116DBB"/>
    <w:rsid w:val="001442CE"/>
    <w:rsid w:val="0019043E"/>
    <w:rsid w:val="001A15DD"/>
    <w:rsid w:val="001A47FB"/>
    <w:rsid w:val="00264C3D"/>
    <w:rsid w:val="002964DB"/>
    <w:rsid w:val="002B32E3"/>
    <w:rsid w:val="00301704"/>
    <w:rsid w:val="00314B96"/>
    <w:rsid w:val="00314CDF"/>
    <w:rsid w:val="00340C99"/>
    <w:rsid w:val="00345ED9"/>
    <w:rsid w:val="00352724"/>
    <w:rsid w:val="003B00A4"/>
    <w:rsid w:val="003B01A6"/>
    <w:rsid w:val="004054A7"/>
    <w:rsid w:val="004256FC"/>
    <w:rsid w:val="004257D3"/>
    <w:rsid w:val="00437C47"/>
    <w:rsid w:val="004643BE"/>
    <w:rsid w:val="004673AE"/>
    <w:rsid w:val="00494C4E"/>
    <w:rsid w:val="004F5178"/>
    <w:rsid w:val="00540C03"/>
    <w:rsid w:val="0054612A"/>
    <w:rsid w:val="00560A44"/>
    <w:rsid w:val="00581A0D"/>
    <w:rsid w:val="005B44D2"/>
    <w:rsid w:val="005C7F80"/>
    <w:rsid w:val="005F117C"/>
    <w:rsid w:val="005F3F96"/>
    <w:rsid w:val="005F76DE"/>
    <w:rsid w:val="00601E05"/>
    <w:rsid w:val="0061709A"/>
    <w:rsid w:val="00640D41"/>
    <w:rsid w:val="006B0224"/>
    <w:rsid w:val="006C2652"/>
    <w:rsid w:val="006D611D"/>
    <w:rsid w:val="006F7E5A"/>
    <w:rsid w:val="00724E2C"/>
    <w:rsid w:val="00734C2B"/>
    <w:rsid w:val="0077759B"/>
    <w:rsid w:val="007C608B"/>
    <w:rsid w:val="00800C82"/>
    <w:rsid w:val="00805D17"/>
    <w:rsid w:val="008128DA"/>
    <w:rsid w:val="008A3C52"/>
    <w:rsid w:val="008C23A0"/>
    <w:rsid w:val="008D1CBF"/>
    <w:rsid w:val="008F5308"/>
    <w:rsid w:val="009477CE"/>
    <w:rsid w:val="009934E9"/>
    <w:rsid w:val="009A44A5"/>
    <w:rsid w:val="009A6669"/>
    <w:rsid w:val="009F75AF"/>
    <w:rsid w:val="00A31209"/>
    <w:rsid w:val="00AB0B65"/>
    <w:rsid w:val="00B64C76"/>
    <w:rsid w:val="00B74FFE"/>
    <w:rsid w:val="00C3426A"/>
    <w:rsid w:val="00C54620"/>
    <w:rsid w:val="00C61266"/>
    <w:rsid w:val="00CC1FC9"/>
    <w:rsid w:val="00CC7A08"/>
    <w:rsid w:val="00CD676B"/>
    <w:rsid w:val="00CF2E56"/>
    <w:rsid w:val="00D57035"/>
    <w:rsid w:val="00D65F6D"/>
    <w:rsid w:val="00D77CAD"/>
    <w:rsid w:val="00D859FC"/>
    <w:rsid w:val="00D950AD"/>
    <w:rsid w:val="00DD1E3D"/>
    <w:rsid w:val="00DF0735"/>
    <w:rsid w:val="00DF0F3A"/>
    <w:rsid w:val="00E46B6B"/>
    <w:rsid w:val="00E71CE9"/>
    <w:rsid w:val="00F654EF"/>
    <w:rsid w:val="00F7693E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DE5B1"/>
  <w15:chartTrackingRefBased/>
  <w15:docId w15:val="{79B5F69C-113D-44BD-A592-D339D643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4E9"/>
  </w:style>
  <w:style w:type="paragraph" w:styleId="Heading1">
    <w:name w:val="heading 1"/>
    <w:basedOn w:val="Normal"/>
    <w:next w:val="Normal"/>
    <w:link w:val="Heading1Char"/>
    <w:uiPriority w:val="9"/>
    <w:qFormat/>
    <w:rsid w:val="00993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4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4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34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9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34E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37C47"/>
    <w:rPr>
      <w:b/>
      <w:bCs/>
    </w:rPr>
  </w:style>
  <w:style w:type="paragraph" w:styleId="ListParagraph">
    <w:name w:val="List Paragraph"/>
    <w:basedOn w:val="Normal"/>
    <w:uiPriority w:val="34"/>
    <w:qFormat/>
    <w:rsid w:val="00734C2B"/>
    <w:pPr>
      <w:ind w:left="720"/>
      <w:contextualSpacing/>
    </w:pPr>
    <w:rPr>
      <w:rFonts w:eastAsiaTheme="minorEastAsia"/>
      <w:lang w:val="en-US" w:eastAsia="zh-CN"/>
    </w:rPr>
  </w:style>
  <w:style w:type="character" w:customStyle="1" w:styleId="normaltextrun">
    <w:name w:val="normaltextrun"/>
    <w:basedOn w:val="DefaultParagraphFont"/>
    <w:rsid w:val="006B0224"/>
  </w:style>
  <w:style w:type="character" w:customStyle="1" w:styleId="eop">
    <w:name w:val="eop"/>
    <w:basedOn w:val="DefaultParagraphFont"/>
    <w:rsid w:val="006B0224"/>
  </w:style>
  <w:style w:type="paragraph" w:customStyle="1" w:styleId="paragraph">
    <w:name w:val="paragraph"/>
    <w:basedOn w:val="Normal"/>
    <w:rsid w:val="006B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6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D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D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Nalani Gregory</dc:creator>
  <cp:keywords>[SEC=UNOFFICIAL]</cp:keywords>
  <dc:description/>
  <cp:lastModifiedBy>Yanick Michaud-Marcotte</cp:lastModifiedBy>
  <cp:revision>2</cp:revision>
  <cp:lastPrinted>2020-01-28T02:25:00Z</cp:lastPrinted>
  <dcterms:created xsi:type="dcterms:W3CDTF">2022-04-06T04:59:00Z</dcterms:created>
  <dcterms:modified xsi:type="dcterms:W3CDTF">2022-04-06T04:59:00Z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40526d63-9849-4e9f-997c-33f977e3f006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PM_ProtectiveMarkingImage_Header">
    <vt:lpwstr>C:\Program Files (x86)\Common Files\janusNET Shared\janusSEAL\Images\DocumentSlashBlue.png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UNOFFICIAL</vt:lpwstr>
  </property>
  <property fmtid="{D5CDD505-2E9C-101B-9397-08002B2CF9AE}" pid="8" name="PM_Qualifier">
    <vt:lpwstr/>
  </property>
  <property fmtid="{D5CDD505-2E9C-101B-9397-08002B2CF9AE}" pid="9" name="PM_SecurityClassification">
    <vt:lpwstr>UNOFFICIAL</vt:lpwstr>
  </property>
  <property fmtid="{D5CDD505-2E9C-101B-9397-08002B2CF9AE}" pid="10" name="PM_InsertionValue">
    <vt:lpwstr>UNOFFICIAL</vt:lpwstr>
  </property>
  <property fmtid="{D5CDD505-2E9C-101B-9397-08002B2CF9AE}" pid="11" name="PM_Originating_FileId">
    <vt:lpwstr>7FB01EDBDA834083ACCA9522CC5C4382</vt:lpwstr>
  </property>
  <property fmtid="{D5CDD505-2E9C-101B-9397-08002B2CF9AE}" pid="12" name="PM_ProtectiveMarkingValue_Footer">
    <vt:lpwstr>UNOFFICIAL</vt:lpwstr>
  </property>
  <property fmtid="{D5CDD505-2E9C-101B-9397-08002B2CF9AE}" pid="13" name="PM_Originator_Hash_SHA1">
    <vt:lpwstr>C5916FFB9360109AF78C5997DA1AB64D0D801276</vt:lpwstr>
  </property>
  <property fmtid="{D5CDD505-2E9C-101B-9397-08002B2CF9AE}" pid="14" name="PM_OriginationTimeStamp">
    <vt:lpwstr>2022-03-22T04:35:32Z</vt:lpwstr>
  </property>
  <property fmtid="{D5CDD505-2E9C-101B-9397-08002B2CF9AE}" pid="15" name="PM_ProtectiveMarkingValue_Header">
    <vt:lpwstr>UNOFFICIAL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PM_Namespace">
    <vt:lpwstr>gov.au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_Markers">
    <vt:lpwstr/>
  </property>
  <property fmtid="{D5CDD505-2E9C-101B-9397-08002B2CF9AE}" pid="21" name="PM_Display">
    <vt:lpwstr>UNOFFICIAL</vt:lpwstr>
  </property>
  <property fmtid="{D5CDD505-2E9C-101B-9397-08002B2CF9AE}" pid="22" name="PM_Hash_Version">
    <vt:lpwstr>2018.0</vt:lpwstr>
  </property>
  <property fmtid="{D5CDD505-2E9C-101B-9397-08002B2CF9AE}" pid="23" name="PM_Hash_Salt_Prev">
    <vt:lpwstr>A73C51AD59BEB0A920C62729808DC668</vt:lpwstr>
  </property>
  <property fmtid="{D5CDD505-2E9C-101B-9397-08002B2CF9AE}" pid="24" name="PM_Hash_Salt">
    <vt:lpwstr>8405D8AD023FC3BB7A7C0C38D7117CEE</vt:lpwstr>
  </property>
  <property fmtid="{D5CDD505-2E9C-101B-9397-08002B2CF9AE}" pid="25" name="PM_Hash_SHA1">
    <vt:lpwstr>09BF58B81709806D5A0F79C917FD9D52D8BDBFD2</vt:lpwstr>
  </property>
  <property fmtid="{D5CDD505-2E9C-101B-9397-08002B2CF9AE}" pid="26" name="PM_OriginatorUserAccountName_SHA256">
    <vt:lpwstr>BF1D4FC7730DFDA82D40F4B418A749DEDAC55926D5B304AAEDB32C9B14B29DA2</vt:lpwstr>
  </property>
  <property fmtid="{D5CDD505-2E9C-101B-9397-08002B2CF9AE}" pid="27" name="PM_OriginatorDomainName_SHA256">
    <vt:lpwstr>6F3591835F3B2A8A025B00B5BA6418010DA3A17C9C26EA9C049FFD28039489A2</vt:lpwstr>
  </property>
  <property fmtid="{D5CDD505-2E9C-101B-9397-08002B2CF9AE}" pid="28" name="PM_SecurityClassification_Prev">
    <vt:lpwstr>UNOFFICIAL</vt:lpwstr>
  </property>
  <property fmtid="{D5CDD505-2E9C-101B-9397-08002B2CF9AE}" pid="29" name="PM_Qualifier_Prev">
    <vt:lpwstr/>
  </property>
</Properties>
</file>