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B945F" w14:textId="7667CD64" w:rsidR="00437C47" w:rsidRPr="00E3210F" w:rsidRDefault="00C65260" w:rsidP="00734C2B">
      <w:pPr>
        <w:pStyle w:val="Heading1"/>
        <w:spacing w:before="120" w:after="120" w:line="240" w:lineRule="auto"/>
      </w:pPr>
      <w:r w:rsidRPr="00E3210F">
        <w:rPr>
          <w:noProof/>
        </w:rPr>
        <w:drawing>
          <wp:inline distT="0" distB="0" distL="0" distR="0" wp14:anchorId="073F70BD" wp14:editId="63623B8C">
            <wp:extent cx="5731510" cy="1031240"/>
            <wp:effectExtent l="0" t="0" r="254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692C0" w14:textId="1268B402" w:rsidR="00C52F93" w:rsidRPr="00E3210F" w:rsidRDefault="00734C2B" w:rsidP="00C52F93">
      <w:pPr>
        <w:spacing w:before="120" w:after="120" w:line="240" w:lineRule="auto"/>
        <w:jc w:val="center"/>
        <w:rPr>
          <w:rFonts w:ascii="Arial Nova Cond" w:hAnsi="Arial Nova Cond"/>
          <w:b/>
          <w:color w:val="C00000"/>
          <w:sz w:val="36"/>
          <w:szCs w:val="36"/>
        </w:rPr>
      </w:pPr>
      <w:r w:rsidRPr="00E3210F">
        <w:rPr>
          <w:rFonts w:ascii="Arial Nova Cond" w:hAnsi="Arial Nova Cond"/>
          <w:b/>
          <w:color w:val="C00000"/>
          <w:sz w:val="36"/>
          <w:szCs w:val="36"/>
        </w:rPr>
        <w:t xml:space="preserve">Conference </w:t>
      </w:r>
      <w:r w:rsidR="00F81586" w:rsidRPr="00E3210F">
        <w:rPr>
          <w:rFonts w:ascii="Arial Nova Cond" w:hAnsi="Arial Nova Cond"/>
          <w:b/>
          <w:color w:val="C00000"/>
          <w:sz w:val="36"/>
          <w:szCs w:val="36"/>
        </w:rPr>
        <w:t>Opportunity</w:t>
      </w:r>
      <w:r w:rsidRPr="00E3210F">
        <w:rPr>
          <w:rFonts w:ascii="Arial Nova Cond" w:hAnsi="Arial Nova Cond"/>
          <w:b/>
          <w:color w:val="C00000"/>
          <w:sz w:val="36"/>
          <w:szCs w:val="36"/>
        </w:rPr>
        <w:t xml:space="preserve">: </w:t>
      </w:r>
      <w:r w:rsidR="00182A13" w:rsidRPr="00E3210F">
        <w:rPr>
          <w:rFonts w:ascii="Arial Nova Cond" w:hAnsi="Arial Nova Cond"/>
          <w:b/>
          <w:color w:val="C00000"/>
          <w:sz w:val="36"/>
          <w:szCs w:val="36"/>
        </w:rPr>
        <w:t>Learning Lab</w:t>
      </w:r>
    </w:p>
    <w:p w14:paraId="70F6F6B9" w14:textId="77777777" w:rsidR="00734C2B" w:rsidRPr="00E3210F" w:rsidRDefault="00182A13" w:rsidP="00182A13">
      <w:pPr>
        <w:pStyle w:val="Heading2"/>
        <w:spacing w:before="120" w:after="120" w:line="240" w:lineRule="auto"/>
        <w:jc w:val="center"/>
        <w:rPr>
          <w:rFonts w:ascii="Arial Nova Cond" w:hAnsi="Arial Nova Cond"/>
          <w:b/>
          <w:sz w:val="28"/>
          <w:szCs w:val="28"/>
        </w:rPr>
      </w:pPr>
      <w:r w:rsidRPr="00E3210F">
        <w:rPr>
          <w:rFonts w:ascii="Arial Nova Cond" w:hAnsi="Arial Nova Cond"/>
          <w:b/>
          <w:sz w:val="28"/>
          <w:szCs w:val="28"/>
        </w:rPr>
        <w:t xml:space="preserve">The Learning Lab is a dedicated space to actively share good practices and learn from each other on innovative approaches for implementing the Sendai Framework for Disaster Risk Reduction. </w:t>
      </w:r>
      <w:r w:rsidR="002A3353" w:rsidRPr="00E3210F">
        <w:rPr>
          <w:rFonts w:ascii="Arial Nova Cond" w:hAnsi="Arial Nova Cond"/>
          <w:b/>
          <w:sz w:val="28"/>
          <w:szCs w:val="28"/>
        </w:rPr>
        <w:t>The</w:t>
      </w:r>
      <w:r w:rsidR="00BB2E7A" w:rsidRPr="00E3210F">
        <w:rPr>
          <w:rFonts w:ascii="Arial Nova Cond" w:hAnsi="Arial Nova Cond"/>
          <w:b/>
          <w:sz w:val="28"/>
          <w:szCs w:val="28"/>
        </w:rPr>
        <w:t xml:space="preserve"> </w:t>
      </w:r>
      <w:r w:rsidR="002A3353" w:rsidRPr="00E3210F">
        <w:rPr>
          <w:rFonts w:ascii="Arial Nova Cond" w:hAnsi="Arial Nova Cond"/>
          <w:b/>
          <w:sz w:val="28"/>
          <w:szCs w:val="28"/>
        </w:rPr>
        <w:t>L</w:t>
      </w:r>
      <w:r w:rsidRPr="00E3210F">
        <w:rPr>
          <w:rFonts w:ascii="Arial Nova Cond" w:hAnsi="Arial Nova Cond"/>
          <w:b/>
          <w:sz w:val="28"/>
          <w:szCs w:val="28"/>
        </w:rPr>
        <w:t>abs will facilitate small groups of peer-to-peer learning</w:t>
      </w:r>
      <w:r w:rsidR="002A3353" w:rsidRPr="00E3210F">
        <w:rPr>
          <w:rFonts w:ascii="Arial Nova Cond" w:hAnsi="Arial Nova Cond"/>
          <w:b/>
          <w:sz w:val="28"/>
          <w:szCs w:val="28"/>
        </w:rPr>
        <w:t>.</w:t>
      </w:r>
    </w:p>
    <w:p w14:paraId="4D641516" w14:textId="77777777" w:rsidR="00437094" w:rsidRPr="00E3210F" w:rsidRDefault="00437094" w:rsidP="00734C2B">
      <w:pPr>
        <w:pStyle w:val="Heading2"/>
        <w:spacing w:before="120" w:after="120" w:line="240" w:lineRule="auto"/>
        <w:rPr>
          <w:rFonts w:ascii="Arial Nova Cond" w:hAnsi="Arial Nova Cond"/>
          <w:b/>
          <w:sz w:val="24"/>
          <w:szCs w:val="24"/>
        </w:rPr>
      </w:pPr>
    </w:p>
    <w:p w14:paraId="1389CCD4" w14:textId="77777777" w:rsidR="00734C2B" w:rsidRPr="00E3210F" w:rsidRDefault="00734C2B" w:rsidP="00734C2B">
      <w:pPr>
        <w:pStyle w:val="Heading2"/>
        <w:spacing w:before="120" w:after="120" w:line="240" w:lineRule="auto"/>
        <w:rPr>
          <w:rFonts w:ascii="Arial Nova Cond" w:hAnsi="Arial Nova Cond"/>
          <w:b/>
          <w:sz w:val="24"/>
          <w:szCs w:val="24"/>
        </w:rPr>
      </w:pPr>
      <w:r w:rsidRPr="00E3210F">
        <w:rPr>
          <w:rFonts w:ascii="Arial Nova Cond" w:hAnsi="Arial Nova Cond"/>
          <w:b/>
          <w:sz w:val="24"/>
          <w:szCs w:val="24"/>
        </w:rPr>
        <w:t>Objectives</w:t>
      </w:r>
    </w:p>
    <w:p w14:paraId="2883A0B5" w14:textId="0EF851E1" w:rsidR="007A5E56" w:rsidRPr="00E3210F" w:rsidRDefault="007A5E56" w:rsidP="007A5E56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Arial Nova Cond" w:eastAsiaTheme="minorHAnsi" w:hAnsi="Arial Nova Cond"/>
          <w:color w:val="44546A" w:themeColor="text2"/>
          <w:sz w:val="24"/>
          <w:szCs w:val="24"/>
        </w:rPr>
      </w:pPr>
      <w:r w:rsidRPr="00E3210F">
        <w:rPr>
          <w:rFonts w:ascii="Arial Nova Cond" w:eastAsiaTheme="minorHAnsi" w:hAnsi="Arial Nova Cond"/>
          <w:color w:val="44546A" w:themeColor="text2"/>
          <w:sz w:val="24"/>
          <w:szCs w:val="24"/>
          <w:lang w:val="en-AU"/>
        </w:rPr>
        <w:t>Increase knowledge and skills of</w:t>
      </w:r>
      <w:r w:rsidRPr="00E3210F">
        <w:rPr>
          <w:rFonts w:ascii="Arial Nova Cond" w:hAnsi="Arial Nova Cond"/>
          <w:color w:val="44546A" w:themeColor="text2"/>
          <w:sz w:val="24"/>
          <w:szCs w:val="24"/>
        </w:rPr>
        <w:t xml:space="preserve"> participants on a specific </w:t>
      </w:r>
      <w:r w:rsidR="00C00C95" w:rsidRPr="00E3210F">
        <w:rPr>
          <w:rFonts w:ascii="Arial Nova Cond" w:hAnsi="Arial Nova Cond"/>
          <w:color w:val="44546A" w:themeColor="text2"/>
          <w:sz w:val="24"/>
          <w:szCs w:val="24"/>
        </w:rPr>
        <w:t>d</w:t>
      </w:r>
      <w:r w:rsidRPr="00E3210F">
        <w:rPr>
          <w:rFonts w:ascii="Arial Nova Cond" w:hAnsi="Arial Nova Cond"/>
          <w:color w:val="44546A" w:themeColor="text2"/>
          <w:sz w:val="24"/>
          <w:szCs w:val="24"/>
        </w:rPr>
        <w:t xml:space="preserve">isaster </w:t>
      </w:r>
      <w:r w:rsidR="00C00C95" w:rsidRPr="00E3210F">
        <w:rPr>
          <w:rFonts w:ascii="Arial Nova Cond" w:hAnsi="Arial Nova Cond"/>
          <w:color w:val="44546A" w:themeColor="text2"/>
          <w:sz w:val="24"/>
          <w:szCs w:val="24"/>
        </w:rPr>
        <w:t>r</w:t>
      </w:r>
      <w:r w:rsidRPr="00E3210F">
        <w:rPr>
          <w:rFonts w:ascii="Arial Nova Cond" w:hAnsi="Arial Nova Cond"/>
          <w:color w:val="44546A" w:themeColor="text2"/>
          <w:sz w:val="24"/>
          <w:szCs w:val="24"/>
        </w:rPr>
        <w:t xml:space="preserve">isk </w:t>
      </w:r>
      <w:r w:rsidR="00C00C95" w:rsidRPr="00E3210F">
        <w:rPr>
          <w:rFonts w:ascii="Arial Nova Cond" w:hAnsi="Arial Nova Cond"/>
          <w:color w:val="44546A" w:themeColor="text2"/>
          <w:sz w:val="24"/>
          <w:szCs w:val="24"/>
        </w:rPr>
        <w:t>r</w:t>
      </w:r>
      <w:r w:rsidRPr="00E3210F">
        <w:rPr>
          <w:rFonts w:ascii="Arial Nova Cond" w:hAnsi="Arial Nova Cond"/>
          <w:color w:val="44546A" w:themeColor="text2"/>
          <w:sz w:val="24"/>
          <w:szCs w:val="24"/>
        </w:rPr>
        <w:t xml:space="preserve">eduction tool, concept, </w:t>
      </w:r>
      <w:r w:rsidR="00DD1AE7" w:rsidRPr="00E3210F">
        <w:rPr>
          <w:rFonts w:ascii="Arial Nova Cond" w:hAnsi="Arial Nova Cond"/>
          <w:color w:val="44546A" w:themeColor="text2"/>
          <w:sz w:val="24"/>
          <w:szCs w:val="24"/>
        </w:rPr>
        <w:t>approach,</w:t>
      </w:r>
      <w:r w:rsidRPr="00E3210F">
        <w:rPr>
          <w:rFonts w:ascii="Arial Nova Cond" w:hAnsi="Arial Nova Cond"/>
          <w:color w:val="44546A" w:themeColor="text2"/>
          <w:sz w:val="24"/>
          <w:szCs w:val="24"/>
        </w:rPr>
        <w:t xml:space="preserve"> or good practice</w:t>
      </w:r>
      <w:r w:rsidRPr="00E3210F">
        <w:rPr>
          <w:rFonts w:ascii="Arial Nova Cond" w:eastAsiaTheme="minorHAnsi" w:hAnsi="Arial Nova Cond"/>
          <w:color w:val="44546A" w:themeColor="text2"/>
          <w:sz w:val="24"/>
          <w:szCs w:val="24"/>
        </w:rPr>
        <w:t>.</w:t>
      </w:r>
    </w:p>
    <w:p w14:paraId="409C95FB" w14:textId="6769D391" w:rsidR="00E07A12" w:rsidRPr="00E3210F" w:rsidRDefault="007A5E56" w:rsidP="00734C2B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Arial Nova Cond" w:eastAsiaTheme="minorHAnsi" w:hAnsi="Arial Nova Cond"/>
          <w:color w:val="44546A" w:themeColor="text2"/>
          <w:sz w:val="24"/>
          <w:szCs w:val="24"/>
        </w:rPr>
      </w:pPr>
      <w:r w:rsidRPr="00E3210F">
        <w:rPr>
          <w:rFonts w:ascii="Arial Nova Cond" w:eastAsiaTheme="minorHAnsi" w:hAnsi="Arial Nova Cond"/>
          <w:color w:val="44546A" w:themeColor="text2"/>
          <w:sz w:val="24"/>
          <w:szCs w:val="24"/>
        </w:rPr>
        <w:t xml:space="preserve">Promote and share good practices and experiences by connecting practitioners across </w:t>
      </w:r>
      <w:r w:rsidR="007612CB" w:rsidRPr="00E3210F">
        <w:rPr>
          <w:rFonts w:ascii="Arial Nova Cond" w:eastAsiaTheme="minorHAnsi" w:hAnsi="Arial Nova Cond"/>
          <w:color w:val="44546A" w:themeColor="text2"/>
          <w:sz w:val="24"/>
          <w:szCs w:val="24"/>
        </w:rPr>
        <w:t>t</w:t>
      </w:r>
      <w:r w:rsidR="00C00C95" w:rsidRPr="00E3210F">
        <w:rPr>
          <w:rFonts w:ascii="Arial Nova Cond" w:eastAsiaTheme="minorHAnsi" w:hAnsi="Arial Nova Cond"/>
          <w:color w:val="44546A" w:themeColor="text2"/>
          <w:sz w:val="24"/>
          <w:szCs w:val="24"/>
        </w:rPr>
        <w:t>he</w:t>
      </w:r>
      <w:r w:rsidR="007612CB" w:rsidRPr="00E3210F">
        <w:rPr>
          <w:rFonts w:ascii="Arial Nova Cond" w:eastAsiaTheme="minorHAnsi" w:hAnsi="Arial Nova Cond"/>
          <w:color w:val="44546A" w:themeColor="text2"/>
          <w:sz w:val="24"/>
          <w:szCs w:val="24"/>
        </w:rPr>
        <w:t xml:space="preserve"> </w:t>
      </w:r>
      <w:r w:rsidR="00C00C95" w:rsidRPr="00E3210F">
        <w:rPr>
          <w:rFonts w:ascii="Arial Nova Cond" w:eastAsiaTheme="minorHAnsi" w:hAnsi="Arial Nova Cond"/>
          <w:color w:val="44546A" w:themeColor="text2"/>
          <w:sz w:val="24"/>
          <w:szCs w:val="24"/>
        </w:rPr>
        <w:t>region</w:t>
      </w:r>
      <w:r w:rsidRPr="00E3210F">
        <w:rPr>
          <w:rFonts w:ascii="Arial Nova Cond" w:eastAsiaTheme="minorHAnsi" w:hAnsi="Arial Nova Cond"/>
          <w:color w:val="44546A" w:themeColor="text2"/>
          <w:sz w:val="24"/>
          <w:szCs w:val="24"/>
        </w:rPr>
        <w:t>.</w:t>
      </w:r>
    </w:p>
    <w:p w14:paraId="300179F1" w14:textId="77777777" w:rsidR="00151AFB" w:rsidRPr="00E3210F" w:rsidRDefault="00151AFB" w:rsidP="00734C2B">
      <w:pPr>
        <w:pStyle w:val="Heading2"/>
        <w:spacing w:before="120" w:after="120" w:line="240" w:lineRule="auto"/>
        <w:rPr>
          <w:rFonts w:ascii="Arial Nova Cond" w:hAnsi="Arial Nova Cond"/>
          <w:b/>
          <w:sz w:val="24"/>
          <w:szCs w:val="24"/>
        </w:rPr>
      </w:pPr>
    </w:p>
    <w:p w14:paraId="5232A31C" w14:textId="3F8D6FA9" w:rsidR="00734C2B" w:rsidRPr="00E3210F" w:rsidRDefault="00734C2B" w:rsidP="00734C2B">
      <w:pPr>
        <w:pStyle w:val="Heading2"/>
        <w:spacing w:before="120" w:after="120" w:line="240" w:lineRule="auto"/>
        <w:rPr>
          <w:rFonts w:ascii="Arial Nova Cond" w:hAnsi="Arial Nova Cond" w:cstheme="minorHAnsi"/>
          <w:sz w:val="24"/>
          <w:szCs w:val="24"/>
        </w:rPr>
      </w:pPr>
      <w:r w:rsidRPr="00E3210F">
        <w:rPr>
          <w:rFonts w:ascii="Arial Nova Cond" w:hAnsi="Arial Nova Cond"/>
          <w:b/>
          <w:sz w:val="24"/>
          <w:szCs w:val="24"/>
        </w:rPr>
        <w:t>Approach</w:t>
      </w:r>
    </w:p>
    <w:p w14:paraId="7BA85CB5" w14:textId="6A647F55" w:rsidR="00437094" w:rsidRPr="00E3210F" w:rsidRDefault="007A5E56" w:rsidP="007A5E56">
      <w:pPr>
        <w:spacing w:before="120" w:after="120" w:line="240" w:lineRule="auto"/>
        <w:rPr>
          <w:rFonts w:ascii="Arial Nova Cond" w:hAnsi="Arial Nova Cond"/>
          <w:color w:val="525252" w:themeColor="accent3" w:themeShade="80"/>
          <w:sz w:val="24"/>
          <w:szCs w:val="24"/>
        </w:rPr>
      </w:pPr>
      <w:r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The Learning Labs </w:t>
      </w:r>
      <w:r w:rsidR="00E07A12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will offer</w:t>
      </w:r>
      <w:r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informal learning sessions that </w:t>
      </w:r>
      <w:r w:rsidR="003D74F9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will run throughout the conference. Sessions will </w:t>
      </w:r>
      <w:r w:rsidR="00C00C95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last</w:t>
      </w:r>
      <w:r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</w:t>
      </w:r>
      <w:r w:rsidR="002A3353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up to</w:t>
      </w:r>
      <w:r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</w:t>
      </w:r>
      <w:r w:rsidR="003D74F9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90 minutes</w:t>
      </w:r>
      <w:r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and provide facilitated opportunities on specific topics relevant to APMCDRR 202</w:t>
      </w:r>
      <w:r w:rsidR="002569FF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2</w:t>
      </w:r>
      <w:r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themes. </w:t>
      </w:r>
      <w:r w:rsidR="008732C2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Up to 9 Learning Labs </w:t>
      </w:r>
      <w:r w:rsidR="00677918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can be accommodated at the conference. </w:t>
      </w:r>
    </w:p>
    <w:p w14:paraId="04F98F68" w14:textId="70C9C725" w:rsidR="00734C2B" w:rsidRPr="00E3210F" w:rsidRDefault="007A5E56" w:rsidP="007A5E56">
      <w:pPr>
        <w:spacing w:before="120" w:after="120" w:line="240" w:lineRule="auto"/>
        <w:rPr>
          <w:rFonts w:ascii="Arial Nova Cond" w:hAnsi="Arial Nova Cond"/>
          <w:color w:val="525252" w:themeColor="accent3" w:themeShade="80"/>
          <w:sz w:val="24"/>
          <w:szCs w:val="24"/>
        </w:rPr>
      </w:pPr>
      <w:r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A small-scale setting of 20-30 participants will provide a </w:t>
      </w:r>
      <w:r w:rsidR="00C00C95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conducive </w:t>
      </w:r>
      <w:r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environment for peer-to-peer learning and </w:t>
      </w:r>
      <w:r w:rsidR="00F81586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the </w:t>
      </w:r>
      <w:r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sharing</w:t>
      </w:r>
      <w:r w:rsidR="00F81586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of</w:t>
      </w:r>
      <w:r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knowledge and experiences. Sessions should </w:t>
      </w:r>
      <w:r w:rsidR="002A3353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focus on</w:t>
      </w:r>
      <w:r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teaching</w:t>
      </w:r>
      <w:r w:rsidR="00EA7EF8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and interacting with</w:t>
      </w:r>
      <w:r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participants and facilitating their learning of a particular tool, con</w:t>
      </w:r>
      <w:r w:rsidR="002A3353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cept, </w:t>
      </w:r>
      <w:proofErr w:type="gramStart"/>
      <w:r w:rsidR="002A3353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approach</w:t>
      </w:r>
      <w:proofErr w:type="gramEnd"/>
      <w:r w:rsidR="002A3353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or good practice.</w:t>
      </w:r>
    </w:p>
    <w:p w14:paraId="394F3236" w14:textId="76929527" w:rsidR="002569FF" w:rsidRPr="00E3210F" w:rsidRDefault="002569FF" w:rsidP="007A5E56">
      <w:pPr>
        <w:spacing w:before="120" w:after="120" w:line="240" w:lineRule="auto"/>
        <w:rPr>
          <w:rFonts w:ascii="Arial Nova Cond" w:hAnsi="Arial Nova Cond"/>
          <w:color w:val="525252" w:themeColor="accent3" w:themeShade="80"/>
          <w:sz w:val="24"/>
          <w:szCs w:val="24"/>
        </w:rPr>
      </w:pPr>
      <w:r w:rsidRPr="00E3210F">
        <w:rPr>
          <w:rStyle w:val="normaltextrun"/>
          <w:rFonts w:ascii="Arial Nova Cond" w:hAnsi="Arial Nova Cond" w:cs="Calibri"/>
          <w:color w:val="525252" w:themeColor="accent3" w:themeShade="80"/>
          <w:sz w:val="24"/>
          <w:szCs w:val="24"/>
          <w:shd w:val="clear" w:color="auto" w:fill="FFFFFF"/>
        </w:rPr>
        <w:t xml:space="preserve">Learning labs are not to be used as a stakeholder consultation session or to focus solely on promoting the achievements or presenting program initiatives of specific organisation(s), </w:t>
      </w:r>
      <w:proofErr w:type="gramStart"/>
      <w:r w:rsidRPr="00E3210F">
        <w:rPr>
          <w:rStyle w:val="normaltextrun"/>
          <w:rFonts w:ascii="Arial Nova Cond" w:hAnsi="Arial Nova Cond" w:cs="Calibri"/>
          <w:color w:val="525252" w:themeColor="accent3" w:themeShade="80"/>
          <w:sz w:val="24"/>
          <w:szCs w:val="24"/>
          <w:shd w:val="clear" w:color="auto" w:fill="FFFFFF"/>
        </w:rPr>
        <w:t>individuals</w:t>
      </w:r>
      <w:proofErr w:type="gramEnd"/>
      <w:r w:rsidRPr="00E3210F">
        <w:rPr>
          <w:rStyle w:val="normaltextrun"/>
          <w:rFonts w:ascii="Arial Nova Cond" w:hAnsi="Arial Nova Cond" w:cs="Calibri"/>
          <w:color w:val="525252" w:themeColor="accent3" w:themeShade="80"/>
          <w:sz w:val="24"/>
          <w:szCs w:val="24"/>
          <w:shd w:val="clear" w:color="auto" w:fill="FFFFFF"/>
        </w:rPr>
        <w:t xml:space="preserve"> or countries.</w:t>
      </w:r>
      <w:r w:rsidRPr="00E3210F">
        <w:rPr>
          <w:rStyle w:val="eop"/>
          <w:rFonts w:ascii="Arial Nova Cond" w:hAnsi="Arial Nova Cond" w:cs="Calibri"/>
          <w:color w:val="525252" w:themeColor="accent3" w:themeShade="80"/>
          <w:sz w:val="24"/>
          <w:szCs w:val="24"/>
          <w:shd w:val="clear" w:color="auto" w:fill="FFFFFF"/>
        </w:rPr>
        <w:t> </w:t>
      </w:r>
    </w:p>
    <w:p w14:paraId="11031F1E" w14:textId="6EECF84E" w:rsidR="00851403" w:rsidRPr="00E3210F" w:rsidRDefault="003D74F9" w:rsidP="000317C1">
      <w:pPr>
        <w:spacing w:before="120" w:after="120" w:line="240" w:lineRule="auto"/>
        <w:rPr>
          <w:rFonts w:ascii="Arial Nova Cond" w:hAnsi="Arial Nova Cond"/>
          <w:color w:val="525252" w:themeColor="accent3" w:themeShade="80"/>
          <w:sz w:val="24"/>
          <w:szCs w:val="24"/>
        </w:rPr>
      </w:pPr>
      <w:r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Learning Labs will be advertised in advance and </w:t>
      </w:r>
      <w:r w:rsidR="00437094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APMCDRR </w:t>
      </w:r>
      <w:r w:rsidR="00E07A12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202</w:t>
      </w:r>
      <w:r w:rsidR="002569FF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2</w:t>
      </w:r>
      <w:r w:rsidR="00E07A12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</w:t>
      </w:r>
      <w:r w:rsidR="00C00C95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participants will be able to apply </w:t>
      </w:r>
      <w:r w:rsidR="00437094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to attend. </w:t>
      </w:r>
      <w:r w:rsidR="0086604C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To manage number of participants</w:t>
      </w:r>
      <w:r w:rsidR="005E3DB9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,</w:t>
      </w:r>
      <w:r w:rsidR="0086604C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and </w:t>
      </w:r>
      <w:r w:rsidR="005E3DB9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to </w:t>
      </w:r>
      <w:r w:rsidR="0086604C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comply with a COVID</w:t>
      </w:r>
      <w:r w:rsidR="00DF38C2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-s</w:t>
      </w:r>
      <w:r w:rsidR="0086604C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afe</w:t>
      </w:r>
      <w:r w:rsidR="00457E93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environment protocols, </w:t>
      </w:r>
      <w:r w:rsidR="00C12F7B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places will be allocated to conference participants on a first</w:t>
      </w:r>
      <w:r w:rsidR="00351FF4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</w:t>
      </w:r>
      <w:r w:rsidR="00D201EF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come</w:t>
      </w:r>
      <w:r w:rsidR="0086604C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,</w:t>
      </w:r>
      <w:r w:rsidR="00351FF4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first served</w:t>
      </w:r>
      <w:r w:rsidR="00D201EF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basis</w:t>
      </w:r>
      <w:r w:rsidR="00354731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. </w:t>
      </w:r>
      <w:r w:rsidR="00D201EF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</w:t>
      </w:r>
      <w:r w:rsidR="005E3DB9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Learning lab participants </w:t>
      </w:r>
      <w:r w:rsidR="00437094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will be </w:t>
      </w:r>
      <w:r w:rsidR="00C00C95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notified in advance of the labs</w:t>
      </w:r>
      <w:r w:rsidR="00437094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.</w:t>
      </w:r>
    </w:p>
    <w:p w14:paraId="4C57C92B" w14:textId="77777777" w:rsidR="00151AFB" w:rsidRPr="00E3210F" w:rsidRDefault="00151AFB" w:rsidP="00734C2B">
      <w:pPr>
        <w:pStyle w:val="Heading2"/>
        <w:spacing w:before="120" w:after="120" w:line="240" w:lineRule="auto"/>
        <w:rPr>
          <w:rFonts w:ascii="Arial Nova Cond" w:hAnsi="Arial Nova Cond"/>
          <w:b/>
          <w:sz w:val="24"/>
          <w:szCs w:val="24"/>
        </w:rPr>
      </w:pPr>
    </w:p>
    <w:p w14:paraId="4150329A" w14:textId="43AFDA55" w:rsidR="00734C2B" w:rsidRPr="00E3210F" w:rsidRDefault="00734C2B" w:rsidP="00734C2B">
      <w:pPr>
        <w:pStyle w:val="Heading2"/>
        <w:spacing w:before="120" w:after="120" w:line="240" w:lineRule="auto"/>
        <w:rPr>
          <w:rFonts w:ascii="Arial Nova Cond" w:hAnsi="Arial Nova Cond"/>
          <w:b/>
          <w:sz w:val="24"/>
          <w:szCs w:val="24"/>
        </w:rPr>
      </w:pPr>
      <w:r w:rsidRPr="00E3210F">
        <w:rPr>
          <w:rFonts w:ascii="Arial Nova Cond" w:hAnsi="Arial Nova Cond"/>
          <w:b/>
          <w:sz w:val="24"/>
          <w:szCs w:val="24"/>
        </w:rPr>
        <w:t>Selection Process</w:t>
      </w:r>
    </w:p>
    <w:p w14:paraId="3CB227F8" w14:textId="45700C17" w:rsidR="007A5E56" w:rsidRPr="00E3210F" w:rsidRDefault="00734C2B" w:rsidP="007A5E56">
      <w:pPr>
        <w:spacing w:before="120" w:after="120" w:line="240" w:lineRule="auto"/>
        <w:rPr>
          <w:rFonts w:ascii="Arial Nova Cond" w:hAnsi="Arial Nova Cond"/>
          <w:color w:val="525252" w:themeColor="accent3" w:themeShade="80"/>
          <w:sz w:val="24"/>
          <w:szCs w:val="24"/>
        </w:rPr>
      </w:pPr>
      <w:r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Proposals </w:t>
      </w:r>
      <w:r w:rsidR="00223F49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to host Learning </w:t>
      </w:r>
      <w:r w:rsidR="0044423A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Labs </w:t>
      </w:r>
      <w:r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will be reviewed by</w:t>
      </w:r>
      <w:r w:rsidR="007A5E56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</w:t>
      </w:r>
      <w:r w:rsidR="00BA4E8C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a selection committee </w:t>
      </w:r>
      <w:r w:rsidR="00E35873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consisting of</w:t>
      </w:r>
      <w:r w:rsidR="008A3B0A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subject matter experts from the Australian Government agencies and </w:t>
      </w:r>
      <w:r w:rsidR="00052D7D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UNDRR</w:t>
      </w:r>
      <w:r w:rsidR="007A5E56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. Applications demonstrating innovative and creative learning techniques and topics will be </w:t>
      </w:r>
      <w:r w:rsidR="00223F49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prioritised</w:t>
      </w:r>
      <w:r w:rsidR="007A5E56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.</w:t>
      </w:r>
      <w:r w:rsidR="003D74F9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Every effort will be made to ensure a variety of topic and facilitators.</w:t>
      </w:r>
    </w:p>
    <w:p w14:paraId="734A7B5D" w14:textId="0C73DBEA" w:rsidR="002569FF" w:rsidRPr="00E3210F" w:rsidRDefault="002569FF" w:rsidP="002569FF">
      <w:pPr>
        <w:spacing w:before="120" w:after="120" w:line="240" w:lineRule="auto"/>
        <w:rPr>
          <w:rFonts w:ascii="Arial Nova Cond" w:hAnsi="Arial Nova Cond"/>
          <w:color w:val="525252" w:themeColor="accent3" w:themeShade="80"/>
          <w:sz w:val="24"/>
          <w:szCs w:val="24"/>
        </w:rPr>
      </w:pPr>
      <w:r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The following criteria will be used in the selection process:</w:t>
      </w:r>
    </w:p>
    <w:p w14:paraId="5A65D941" w14:textId="77777777" w:rsidR="000317C1" w:rsidRPr="00E3210F" w:rsidRDefault="000317C1" w:rsidP="000317C1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 Nova Cond" w:hAnsi="Arial Nova Cond" w:cs="Calibri"/>
          <w:color w:val="525252" w:themeColor="accent3" w:themeShade="80"/>
        </w:rPr>
      </w:pPr>
      <w:r w:rsidRPr="00E3210F">
        <w:rPr>
          <w:rStyle w:val="normaltextrun"/>
          <w:rFonts w:ascii="Arial Nova Cond" w:hAnsi="Arial Nova Cond" w:cs="Calibri"/>
          <w:b/>
          <w:bCs/>
          <w:color w:val="525252" w:themeColor="accent3" w:themeShade="80"/>
          <w:lang w:val="en-AU"/>
        </w:rPr>
        <w:lastRenderedPageBreak/>
        <w:t xml:space="preserve">Innovation of teaching methodology: </w:t>
      </w:r>
      <w:r w:rsidRPr="00E3210F">
        <w:rPr>
          <w:rStyle w:val="normaltextrun"/>
          <w:rFonts w:ascii="Arial Nova Cond" w:hAnsi="Arial Nova Cond" w:cs="Calibri"/>
          <w:color w:val="525252" w:themeColor="accent3" w:themeShade="80"/>
          <w:lang w:val="en-AU"/>
        </w:rPr>
        <w:t>interactive discussion; innovative approaches to experience sharing and knowledge creation would be prioritized.</w:t>
      </w:r>
      <w:r w:rsidRPr="00E3210F">
        <w:rPr>
          <w:rStyle w:val="eop"/>
          <w:rFonts w:ascii="Arial Nova Cond" w:hAnsi="Arial Nova Cond" w:cs="Calibri"/>
          <w:color w:val="525252" w:themeColor="accent3" w:themeShade="80"/>
        </w:rPr>
        <w:t> </w:t>
      </w:r>
    </w:p>
    <w:p w14:paraId="104C8B53" w14:textId="77777777" w:rsidR="000317C1" w:rsidRPr="00E3210F" w:rsidRDefault="000317C1" w:rsidP="000317C1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 Nova Cond" w:hAnsi="Arial Nova Cond" w:cs="Calibri"/>
          <w:color w:val="525252" w:themeColor="accent3" w:themeShade="80"/>
        </w:rPr>
      </w:pPr>
      <w:r w:rsidRPr="00E3210F">
        <w:rPr>
          <w:rStyle w:val="normaltextrun"/>
          <w:rFonts w:ascii="Arial Nova Cond" w:hAnsi="Arial Nova Cond" w:cs="Calibri"/>
          <w:b/>
          <w:bCs/>
          <w:color w:val="525252" w:themeColor="accent3" w:themeShade="80"/>
          <w:lang w:val="en-AU"/>
        </w:rPr>
        <w:t>Relevance of the topic</w:t>
      </w:r>
      <w:r w:rsidRPr="00E3210F">
        <w:rPr>
          <w:rStyle w:val="normaltextrun"/>
          <w:rFonts w:ascii="Arial Nova Cond" w:hAnsi="Arial Nova Cond" w:cs="Calibri"/>
          <w:color w:val="525252" w:themeColor="accent3" w:themeShade="80"/>
          <w:lang w:val="en-AU"/>
        </w:rPr>
        <w:t xml:space="preserve"> to Sendai Framework and/or APMCDRR pillar themes or cross-cutting issues.</w:t>
      </w:r>
      <w:r w:rsidRPr="00E3210F">
        <w:rPr>
          <w:rStyle w:val="eop"/>
          <w:rFonts w:ascii="Arial Nova Cond" w:hAnsi="Arial Nova Cond" w:cs="Calibri"/>
          <w:color w:val="525252" w:themeColor="accent3" w:themeShade="80"/>
        </w:rPr>
        <w:t> </w:t>
      </w:r>
    </w:p>
    <w:p w14:paraId="6389BA87" w14:textId="066C78C7" w:rsidR="000317C1" w:rsidRPr="00E3210F" w:rsidRDefault="009E75FE" w:rsidP="000317C1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 Nova Cond" w:hAnsi="Arial Nova Cond" w:cs="Calibri"/>
          <w:color w:val="525252" w:themeColor="accent3" w:themeShade="80"/>
        </w:rPr>
      </w:pPr>
      <w:r w:rsidRPr="00E3210F">
        <w:rPr>
          <w:rStyle w:val="normaltextrun"/>
          <w:rFonts w:ascii="Arial Nova Cond" w:hAnsi="Arial Nova Cond" w:cs="Calibri"/>
          <w:b/>
          <w:bCs/>
          <w:color w:val="525252" w:themeColor="accent3" w:themeShade="80"/>
          <w:lang w:val="en-AU"/>
        </w:rPr>
        <w:t>Duration</w:t>
      </w:r>
      <w:r w:rsidR="000317C1" w:rsidRPr="00E3210F">
        <w:rPr>
          <w:rStyle w:val="normaltextrun"/>
          <w:rFonts w:ascii="Arial Nova Cond" w:hAnsi="Arial Nova Cond" w:cs="Calibri"/>
          <w:color w:val="525252" w:themeColor="accent3" w:themeShade="80"/>
          <w:lang w:val="en-AU"/>
        </w:rPr>
        <w:t>:</w:t>
      </w:r>
      <w:r w:rsidR="00EA7EF8" w:rsidRPr="00E3210F">
        <w:rPr>
          <w:rStyle w:val="normaltextrun"/>
          <w:rFonts w:ascii="Arial Nova Cond" w:hAnsi="Arial Nova Cond" w:cs="Calibri"/>
          <w:color w:val="525252" w:themeColor="accent3" w:themeShade="80"/>
          <w:lang w:val="en-AU"/>
        </w:rPr>
        <w:t xml:space="preserve"> </w:t>
      </w:r>
      <w:r w:rsidRPr="00E3210F">
        <w:rPr>
          <w:rStyle w:val="normaltextrun"/>
          <w:rFonts w:ascii="Arial Nova Cond" w:hAnsi="Arial Nova Cond" w:cs="Calibri"/>
          <w:color w:val="525252" w:themeColor="accent3" w:themeShade="80"/>
          <w:lang w:val="en-AU"/>
        </w:rPr>
        <w:t>Demonstrated c</w:t>
      </w:r>
      <w:r w:rsidR="00EA7EF8" w:rsidRPr="00E3210F">
        <w:rPr>
          <w:rStyle w:val="normaltextrun"/>
          <w:rFonts w:ascii="Arial Nova Cond" w:hAnsi="Arial Nova Cond" w:cs="Calibri"/>
          <w:color w:val="525252" w:themeColor="accent3" w:themeShade="80"/>
          <w:lang w:val="en-AU"/>
        </w:rPr>
        <w:t>apacity of t</w:t>
      </w:r>
      <w:r w:rsidR="000317C1" w:rsidRPr="00E3210F">
        <w:rPr>
          <w:rStyle w:val="normaltextrun"/>
          <w:rFonts w:ascii="Arial Nova Cond" w:hAnsi="Arial Nova Cond" w:cs="Calibri"/>
          <w:color w:val="525252" w:themeColor="accent3" w:themeShade="80"/>
          <w:lang w:val="en-AU"/>
        </w:rPr>
        <w:t xml:space="preserve">he organizers </w:t>
      </w:r>
      <w:r w:rsidR="00EA7EF8" w:rsidRPr="00E3210F">
        <w:rPr>
          <w:rStyle w:val="normaltextrun"/>
          <w:rFonts w:ascii="Arial Nova Cond" w:hAnsi="Arial Nova Cond" w:cs="Calibri"/>
          <w:color w:val="525252" w:themeColor="accent3" w:themeShade="80"/>
          <w:lang w:val="en-AU"/>
        </w:rPr>
        <w:t xml:space="preserve">to </w:t>
      </w:r>
      <w:r w:rsidR="000317C1" w:rsidRPr="00E3210F">
        <w:rPr>
          <w:rStyle w:val="normaltextrun"/>
          <w:rFonts w:ascii="Arial Nova Cond" w:hAnsi="Arial Nova Cond" w:cs="Calibri"/>
          <w:color w:val="525252" w:themeColor="accent3" w:themeShade="80"/>
          <w:lang w:val="en-AU"/>
        </w:rPr>
        <w:t xml:space="preserve">achieve their teaching objectives </w:t>
      </w:r>
      <w:r w:rsidR="00E7194B" w:rsidRPr="00E3210F">
        <w:rPr>
          <w:rStyle w:val="normaltextrun"/>
          <w:rFonts w:ascii="Arial Nova Cond" w:hAnsi="Arial Nova Cond" w:cs="Calibri"/>
          <w:color w:val="525252" w:themeColor="accent3" w:themeShade="80"/>
          <w:lang w:val="en-AU"/>
        </w:rPr>
        <w:t xml:space="preserve">within </w:t>
      </w:r>
      <w:r w:rsidR="000317C1" w:rsidRPr="00E3210F">
        <w:rPr>
          <w:rStyle w:val="normaltextrun"/>
          <w:rFonts w:ascii="Arial Nova Cond" w:hAnsi="Arial Nova Cond" w:cs="Calibri"/>
          <w:color w:val="525252" w:themeColor="accent3" w:themeShade="80"/>
          <w:lang w:val="en-AU"/>
        </w:rPr>
        <w:t>the time allocated</w:t>
      </w:r>
      <w:r w:rsidR="00E7194B" w:rsidRPr="00E3210F">
        <w:rPr>
          <w:rStyle w:val="normaltextrun"/>
          <w:rFonts w:ascii="Arial Nova Cond" w:hAnsi="Arial Nova Cond" w:cs="Calibri"/>
          <w:color w:val="525252" w:themeColor="accent3" w:themeShade="80"/>
          <w:lang w:val="en-AU"/>
        </w:rPr>
        <w:t xml:space="preserve"> time (</w:t>
      </w:r>
      <w:r w:rsidR="00E7194B" w:rsidRPr="00E3210F">
        <w:rPr>
          <w:rStyle w:val="normaltextrun"/>
          <w:rFonts w:ascii="Arial Nova Cond" w:hAnsi="Arial Nova Cond" w:cs="Calibri"/>
          <w:b/>
          <w:bCs/>
          <w:color w:val="525252" w:themeColor="accent3" w:themeShade="80"/>
          <w:lang w:val="en-AU"/>
        </w:rPr>
        <w:t>90 mins</w:t>
      </w:r>
      <w:r w:rsidR="00E7194B" w:rsidRPr="00E3210F">
        <w:rPr>
          <w:rStyle w:val="normaltextrun"/>
          <w:rFonts w:ascii="Arial Nova Cond" w:hAnsi="Arial Nova Cond" w:cs="Calibri"/>
          <w:color w:val="525252" w:themeColor="accent3" w:themeShade="80"/>
          <w:lang w:val="en-AU"/>
        </w:rPr>
        <w:t>)</w:t>
      </w:r>
      <w:r w:rsidR="00EA7EF8" w:rsidRPr="00E3210F">
        <w:rPr>
          <w:rStyle w:val="normaltextrun"/>
          <w:rFonts w:ascii="Arial Nova Cond" w:hAnsi="Arial Nova Cond" w:cs="Calibri"/>
          <w:color w:val="525252" w:themeColor="accent3" w:themeShade="80"/>
          <w:lang w:val="en-AU"/>
        </w:rPr>
        <w:t>.</w:t>
      </w:r>
    </w:p>
    <w:p w14:paraId="546C7509" w14:textId="7FE64261" w:rsidR="00851403" w:rsidRPr="00E3210F" w:rsidRDefault="000317C1" w:rsidP="00151AF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 Nova Cond" w:hAnsi="Arial Nova Cond" w:cs="Calibri"/>
          <w:color w:val="525252" w:themeColor="accent3" w:themeShade="80"/>
        </w:rPr>
      </w:pPr>
      <w:r w:rsidRPr="00E3210F">
        <w:rPr>
          <w:rStyle w:val="normaltextrun"/>
          <w:rFonts w:ascii="Arial Nova Cond" w:hAnsi="Arial Nova Cond" w:cs="Calibri"/>
          <w:b/>
          <w:bCs/>
          <w:color w:val="525252" w:themeColor="accent3" w:themeShade="80"/>
          <w:lang w:val="en-AU"/>
        </w:rPr>
        <w:t xml:space="preserve">Experience and expertise of facilitators </w:t>
      </w:r>
      <w:r w:rsidRPr="00E3210F">
        <w:rPr>
          <w:rStyle w:val="normaltextrun"/>
          <w:rFonts w:ascii="Arial Nova Cond" w:hAnsi="Arial Nova Cond" w:cs="Calibri"/>
          <w:color w:val="525252" w:themeColor="accent3" w:themeShade="80"/>
          <w:lang w:val="en-AU"/>
        </w:rPr>
        <w:t>recognized within the field.</w:t>
      </w:r>
      <w:r w:rsidRPr="00E3210F">
        <w:rPr>
          <w:rStyle w:val="eop"/>
          <w:rFonts w:ascii="Arial Nova Cond" w:hAnsi="Arial Nova Cond" w:cs="Calibri"/>
          <w:color w:val="525252" w:themeColor="accent3" w:themeShade="80"/>
        </w:rPr>
        <w:t> </w:t>
      </w:r>
    </w:p>
    <w:p w14:paraId="7ED30D67" w14:textId="00519276" w:rsidR="000317C1" w:rsidRPr="00E3210F" w:rsidRDefault="000317C1" w:rsidP="000317C1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 Nova Cond" w:hAnsi="Arial Nova Cond" w:cs="Calibri"/>
          <w:color w:val="525252" w:themeColor="accent3" w:themeShade="80"/>
        </w:rPr>
      </w:pPr>
      <w:r w:rsidRPr="00E3210F">
        <w:rPr>
          <w:rStyle w:val="normaltextrun"/>
          <w:rFonts w:ascii="Arial Nova Cond" w:hAnsi="Arial Nova Cond" w:cs="Calibri"/>
          <w:b/>
          <w:bCs/>
          <w:color w:val="525252" w:themeColor="accent3" w:themeShade="80"/>
          <w:lang w:val="en-AU"/>
        </w:rPr>
        <w:t xml:space="preserve">Breadth of representation: </w:t>
      </w:r>
      <w:r w:rsidRPr="00E3210F">
        <w:rPr>
          <w:rStyle w:val="normaltextrun"/>
          <w:rFonts w:ascii="Arial Nova Cond" w:hAnsi="Arial Nova Cond" w:cs="Calibri"/>
          <w:color w:val="525252" w:themeColor="accent3" w:themeShade="80"/>
          <w:lang w:val="en-AU"/>
        </w:rPr>
        <w:t>Where possible, organisations, countries and stakeholder groups should not be given more than one lab. </w:t>
      </w:r>
      <w:r w:rsidRPr="00E3210F">
        <w:rPr>
          <w:rStyle w:val="eop"/>
          <w:rFonts w:ascii="Arial Nova Cond" w:hAnsi="Arial Nova Cond" w:cs="Calibri"/>
          <w:color w:val="525252" w:themeColor="accent3" w:themeShade="80"/>
        </w:rPr>
        <w:t> </w:t>
      </w:r>
    </w:p>
    <w:p w14:paraId="01B6216E" w14:textId="77777777" w:rsidR="000317C1" w:rsidRPr="00E3210F" w:rsidRDefault="000317C1" w:rsidP="000317C1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 Nova Cond" w:eastAsia="Yu Mincho" w:hAnsi="Arial Nova Cond" w:cs="Calibri"/>
          <w:color w:val="525252" w:themeColor="accent3" w:themeShade="80"/>
        </w:rPr>
      </w:pPr>
      <w:r w:rsidRPr="00E3210F">
        <w:rPr>
          <w:rStyle w:val="normaltextrun"/>
          <w:rFonts w:ascii="Arial Nova Cond" w:eastAsia="Yu Mincho" w:hAnsi="Arial Nova Cond" w:cs="Calibri"/>
          <w:b/>
          <w:bCs/>
          <w:color w:val="525252" w:themeColor="accent3" w:themeShade="80"/>
          <w:lang w:val="en-AU"/>
        </w:rPr>
        <w:t>Breadth</w:t>
      </w:r>
      <w:r w:rsidRPr="00E3210F">
        <w:rPr>
          <w:rStyle w:val="normaltextrun"/>
          <w:rFonts w:ascii="Arial Nova Cond" w:eastAsia="Yu Mincho" w:hAnsi="Arial Nova Cond" w:cs="Calibri"/>
          <w:color w:val="525252" w:themeColor="accent3" w:themeShade="80"/>
          <w:lang w:val="en-AU"/>
        </w:rPr>
        <w:t xml:space="preserve"> of thematic pillars /cross-cutting priorities showcased.</w:t>
      </w:r>
      <w:r w:rsidRPr="00E3210F">
        <w:rPr>
          <w:rStyle w:val="eop"/>
          <w:rFonts w:ascii="Arial Nova Cond" w:eastAsia="Yu Mincho" w:hAnsi="Arial Nova Cond" w:cs="Calibri"/>
          <w:color w:val="525252" w:themeColor="accent3" w:themeShade="80"/>
        </w:rPr>
        <w:t> </w:t>
      </w:r>
    </w:p>
    <w:p w14:paraId="7E56A1BE" w14:textId="77777777" w:rsidR="0040286D" w:rsidRPr="00E3210F" w:rsidRDefault="000317C1" w:rsidP="000317C1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 Nova Cond" w:hAnsi="Arial Nova Cond" w:cs="Calibri"/>
          <w:color w:val="525252" w:themeColor="accent3" w:themeShade="80"/>
        </w:rPr>
      </w:pPr>
      <w:r w:rsidRPr="00E3210F">
        <w:rPr>
          <w:rStyle w:val="normaltextrun"/>
          <w:rFonts w:ascii="Arial Nova Cond" w:hAnsi="Arial Nova Cond" w:cs="Calibri"/>
          <w:b/>
          <w:bCs/>
          <w:color w:val="525252" w:themeColor="accent3" w:themeShade="80"/>
          <w:lang w:val="en-AU"/>
        </w:rPr>
        <w:t>Breadth of target audience:</w:t>
      </w:r>
      <w:r w:rsidRPr="00E3210F">
        <w:rPr>
          <w:rStyle w:val="normaltextrun"/>
          <w:rFonts w:ascii="Arial Nova Cond" w:hAnsi="Arial Nova Cond" w:cs="Calibri"/>
          <w:color w:val="525252" w:themeColor="accent3" w:themeShade="80"/>
          <w:lang w:val="en-AU"/>
        </w:rPr>
        <w:t xml:space="preserve"> Where possible, a variety of audience should be targeted.</w:t>
      </w:r>
      <w:r w:rsidRPr="00E3210F">
        <w:rPr>
          <w:rStyle w:val="eop"/>
          <w:rFonts w:ascii="Arial Nova Cond" w:hAnsi="Arial Nova Cond" w:cs="Calibri"/>
          <w:color w:val="525252" w:themeColor="accent3" w:themeShade="80"/>
        </w:rPr>
        <w:t> </w:t>
      </w:r>
    </w:p>
    <w:p w14:paraId="67347E6F" w14:textId="77777777" w:rsidR="0040286D" w:rsidRPr="00E3210F" w:rsidRDefault="0040286D" w:rsidP="0040286D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 Nova Cond" w:hAnsi="Arial Nova Cond" w:cs="Calibri"/>
          <w:color w:val="525252" w:themeColor="accent3" w:themeShade="80"/>
        </w:rPr>
      </w:pPr>
    </w:p>
    <w:p w14:paraId="19B42FC2" w14:textId="55669C03" w:rsidR="00E07A12" w:rsidRPr="00E3210F" w:rsidRDefault="0040286D" w:rsidP="0044423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 Nova Cond" w:hAnsi="Arial Nova Cond" w:cs="Calibri"/>
          <w:color w:val="525252" w:themeColor="accent3" w:themeShade="80"/>
        </w:rPr>
      </w:pPr>
      <w:r w:rsidRPr="00E3210F">
        <w:rPr>
          <w:rStyle w:val="eop"/>
          <w:rFonts w:ascii="Arial Nova Cond" w:hAnsi="Arial Nova Cond" w:cs="Calibri"/>
          <w:color w:val="525252" w:themeColor="accent3" w:themeShade="80"/>
        </w:rPr>
        <w:t>Due to limitation of space and time, priorities will be given to collaborators/ consortium that meet the above criteria.</w:t>
      </w:r>
    </w:p>
    <w:p w14:paraId="1D102951" w14:textId="77777777" w:rsidR="008A5C61" w:rsidRPr="00E3210F" w:rsidRDefault="008A5C61" w:rsidP="008A5C61">
      <w:pPr>
        <w:pStyle w:val="paragraph"/>
        <w:spacing w:before="0" w:beforeAutospacing="0" w:after="0" w:afterAutospacing="0"/>
        <w:ind w:left="360"/>
        <w:textAlignment w:val="baseline"/>
        <w:rPr>
          <w:rFonts w:ascii="Arial Nova Cond" w:hAnsi="Arial Nova Cond" w:cs="Calibri"/>
          <w:color w:val="525252" w:themeColor="accent3" w:themeShade="80"/>
        </w:rPr>
      </w:pPr>
    </w:p>
    <w:p w14:paraId="3098F713" w14:textId="77777777" w:rsidR="00E07A12" w:rsidRPr="00E3210F" w:rsidRDefault="00E07A12" w:rsidP="00E07A12">
      <w:pPr>
        <w:pStyle w:val="Heading2"/>
        <w:spacing w:before="120" w:after="120" w:line="240" w:lineRule="auto"/>
        <w:rPr>
          <w:rFonts w:ascii="Arial Nova Cond" w:hAnsi="Arial Nova Cond"/>
          <w:b/>
          <w:sz w:val="24"/>
          <w:szCs w:val="24"/>
        </w:rPr>
      </w:pPr>
      <w:r w:rsidRPr="00E3210F">
        <w:rPr>
          <w:rFonts w:ascii="Arial Nova Cond" w:hAnsi="Arial Nova Cond"/>
          <w:b/>
          <w:sz w:val="24"/>
          <w:szCs w:val="24"/>
        </w:rPr>
        <w:t>Reporting</w:t>
      </w:r>
    </w:p>
    <w:p w14:paraId="774B6652" w14:textId="0787AC7E" w:rsidR="00E07A12" w:rsidRPr="00E3210F" w:rsidRDefault="00E07A12" w:rsidP="00E07A12">
      <w:pPr>
        <w:spacing w:before="120" w:after="120" w:line="240" w:lineRule="auto"/>
        <w:rPr>
          <w:rFonts w:ascii="Arial Nova Cond" w:hAnsi="Arial Nova Cond"/>
          <w:color w:val="525252" w:themeColor="accent3" w:themeShade="80"/>
          <w:sz w:val="24"/>
          <w:szCs w:val="24"/>
        </w:rPr>
      </w:pPr>
      <w:r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Following the Learning Lab, facilitators must submit a summary to the Secretariat of no more than 150 words of the event with a list of attendees (disaggregated</w:t>
      </w:r>
      <w:r w:rsidR="002D5873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by </w:t>
      </w:r>
      <w:r w:rsidR="006B3E50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sex</w:t>
      </w:r>
      <w:r w:rsidR="00856C4B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/</w:t>
      </w:r>
      <w:r w:rsidR="002D5873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gender</w:t>
      </w:r>
      <w:r w:rsidR="00856C4B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and disability</w:t>
      </w:r>
      <w:r w:rsidRPr="00E3210F">
        <w:rPr>
          <w:rFonts w:ascii="Arial Nova Cond" w:hAnsi="Arial Nova Cond"/>
          <w:color w:val="525252" w:themeColor="accent3" w:themeShade="80"/>
          <w:sz w:val="24"/>
          <w:szCs w:val="24"/>
        </w:rPr>
        <w:t>).</w:t>
      </w:r>
      <w:r w:rsidR="00E7194B" w:rsidRPr="00E3210F">
        <w:rPr>
          <w:rFonts w:ascii="Arial Nova Cond" w:hAnsi="Arial Nova Cond"/>
          <w:color w:val="525252" w:themeColor="accent3" w:themeShade="80"/>
          <w:sz w:val="24"/>
          <w:szCs w:val="24"/>
        </w:rPr>
        <w:t xml:space="preserve"> </w:t>
      </w:r>
      <w:r w:rsidR="00E7194B" w:rsidRPr="00E3210F">
        <w:rPr>
          <w:rFonts w:ascii="Arial Nova Cond" w:hAnsi="Arial Nova Cond"/>
          <w:color w:val="525252" w:themeColor="accent3" w:themeShade="80"/>
        </w:rPr>
        <w:t>A template will be provided to successful applicants in due course to assist with reporting.</w:t>
      </w:r>
    </w:p>
    <w:p w14:paraId="22A15080" w14:textId="77777777" w:rsidR="002A3353" w:rsidRPr="00E3210F" w:rsidRDefault="002A3353" w:rsidP="00734C2B">
      <w:pPr>
        <w:spacing w:before="120" w:after="120" w:line="240" w:lineRule="auto"/>
        <w:jc w:val="center"/>
        <w:rPr>
          <w:rFonts w:ascii="Arial Nova Cond" w:hAnsi="Arial Nova Cond"/>
          <w:b/>
          <w:color w:val="525252" w:themeColor="accent3" w:themeShade="80"/>
          <w:sz w:val="24"/>
          <w:szCs w:val="24"/>
        </w:rPr>
      </w:pPr>
    </w:p>
    <w:p w14:paraId="2D7CAC1C" w14:textId="5847C4CD" w:rsidR="008F5308" w:rsidRPr="00851403" w:rsidRDefault="001C17EC" w:rsidP="006B0BAD">
      <w:pPr>
        <w:jc w:val="center"/>
        <w:rPr>
          <w:rFonts w:ascii="Arial Nova Cond" w:hAnsi="Arial Nova Cond"/>
          <w:b/>
          <w:color w:val="44546A" w:themeColor="text2"/>
          <w:sz w:val="24"/>
          <w:szCs w:val="24"/>
        </w:rPr>
      </w:pPr>
      <w:r w:rsidRPr="00E3210F">
        <w:rPr>
          <w:rFonts w:ascii="Arial Nova Cond" w:hAnsi="Arial Nova Cond"/>
          <w:b/>
          <w:color w:val="44546A" w:themeColor="text2"/>
          <w:sz w:val="24"/>
          <w:szCs w:val="24"/>
        </w:rPr>
        <w:t>Applications for all opportunities close 11.59pm (AEDT) on</w:t>
      </w:r>
      <w:r w:rsidR="00E22C75" w:rsidRPr="00E3210F">
        <w:rPr>
          <w:rFonts w:ascii="Arial Nova Cond" w:hAnsi="Arial Nova Cond"/>
          <w:b/>
          <w:color w:val="44546A" w:themeColor="text2"/>
          <w:sz w:val="24"/>
          <w:szCs w:val="24"/>
        </w:rPr>
        <w:t xml:space="preserve"> </w:t>
      </w:r>
      <w:r w:rsidR="00E3210F" w:rsidRPr="00E3210F">
        <w:rPr>
          <w:rFonts w:ascii="Arial Nova Cond" w:hAnsi="Arial Nova Cond"/>
          <w:b/>
          <w:color w:val="44546A" w:themeColor="text2"/>
          <w:sz w:val="24"/>
          <w:szCs w:val="24"/>
        </w:rPr>
        <w:t>22</w:t>
      </w:r>
      <w:r w:rsidR="005C296B" w:rsidRPr="00E3210F">
        <w:rPr>
          <w:rFonts w:ascii="Arial Nova Cond" w:hAnsi="Arial Nova Cond"/>
          <w:b/>
          <w:color w:val="44546A" w:themeColor="text2"/>
          <w:sz w:val="24"/>
          <w:szCs w:val="24"/>
        </w:rPr>
        <w:t xml:space="preserve"> </w:t>
      </w:r>
      <w:r w:rsidR="0040286D" w:rsidRPr="00E3210F">
        <w:rPr>
          <w:rFonts w:ascii="Arial Nova Cond" w:hAnsi="Arial Nova Cond"/>
          <w:b/>
          <w:color w:val="44546A" w:themeColor="text2"/>
          <w:sz w:val="24"/>
          <w:szCs w:val="24"/>
        </w:rPr>
        <w:t>May</w:t>
      </w:r>
      <w:r w:rsidRPr="00E3210F">
        <w:rPr>
          <w:rFonts w:ascii="Arial Nova Cond" w:hAnsi="Arial Nova Cond"/>
          <w:b/>
          <w:color w:val="44546A" w:themeColor="text2"/>
          <w:sz w:val="24"/>
          <w:szCs w:val="24"/>
        </w:rPr>
        <w:t xml:space="preserve"> 202</w:t>
      </w:r>
      <w:r w:rsidR="002569FF" w:rsidRPr="00E3210F">
        <w:rPr>
          <w:rFonts w:ascii="Arial Nova Cond" w:hAnsi="Arial Nova Cond"/>
          <w:b/>
          <w:color w:val="44546A" w:themeColor="text2"/>
          <w:sz w:val="24"/>
          <w:szCs w:val="24"/>
        </w:rPr>
        <w:t>2</w:t>
      </w:r>
      <w:r w:rsidRPr="00E3210F">
        <w:rPr>
          <w:rFonts w:ascii="Arial Nova Cond" w:hAnsi="Arial Nova Cond"/>
          <w:b/>
          <w:color w:val="44546A" w:themeColor="text2"/>
          <w:sz w:val="24"/>
          <w:szCs w:val="24"/>
        </w:rPr>
        <w:t xml:space="preserve">. Applicants will be advised if successful within four </w:t>
      </w:r>
      <w:r w:rsidR="002569FF" w:rsidRPr="00E3210F">
        <w:rPr>
          <w:rFonts w:ascii="Arial Nova Cond" w:hAnsi="Arial Nova Cond"/>
          <w:b/>
          <w:color w:val="44546A" w:themeColor="text2"/>
          <w:sz w:val="24"/>
          <w:szCs w:val="24"/>
        </w:rPr>
        <w:t xml:space="preserve">to six </w:t>
      </w:r>
      <w:r w:rsidRPr="00E3210F">
        <w:rPr>
          <w:rFonts w:ascii="Arial Nova Cond" w:hAnsi="Arial Nova Cond"/>
          <w:b/>
          <w:color w:val="44546A" w:themeColor="text2"/>
          <w:sz w:val="24"/>
          <w:szCs w:val="24"/>
        </w:rPr>
        <w:t>weeks from the close of applications.</w:t>
      </w:r>
      <w:r w:rsidR="00131D87" w:rsidRPr="00E3210F">
        <w:rPr>
          <w:rFonts w:ascii="Arial Nova Cond" w:hAnsi="Arial Nova Cond"/>
          <w:b/>
          <w:color w:val="44546A" w:themeColor="text2"/>
          <w:sz w:val="24"/>
          <w:szCs w:val="24"/>
        </w:rPr>
        <w:t xml:space="preserve"> </w:t>
      </w:r>
      <w:r w:rsidR="00131D87" w:rsidRPr="00E3210F">
        <w:rPr>
          <w:rFonts w:ascii="Arial Nova Cond" w:hAnsi="Arial Nova Cond"/>
          <w:b/>
          <w:color w:val="44546A" w:themeColor="text2"/>
          <w:sz w:val="24"/>
          <w:szCs w:val="24"/>
        </w:rPr>
        <w:br/>
        <w:t xml:space="preserve">Detailed information with further advice will be sent to successful applicants to complete </w:t>
      </w:r>
      <w:r w:rsidR="006B0BAD" w:rsidRPr="00E3210F">
        <w:rPr>
          <w:rFonts w:ascii="Arial Nova Cond" w:hAnsi="Arial Nova Cond"/>
          <w:b/>
          <w:color w:val="44546A" w:themeColor="text2"/>
          <w:sz w:val="24"/>
          <w:szCs w:val="24"/>
        </w:rPr>
        <w:t xml:space="preserve">the </w:t>
      </w:r>
      <w:r w:rsidR="00131D87" w:rsidRPr="00E3210F">
        <w:rPr>
          <w:rFonts w:ascii="Arial Nova Cond" w:hAnsi="Arial Nova Cond"/>
          <w:b/>
          <w:color w:val="44546A" w:themeColor="text2"/>
          <w:sz w:val="24"/>
          <w:szCs w:val="24"/>
        </w:rPr>
        <w:t>registration process.</w:t>
      </w:r>
    </w:p>
    <w:sectPr w:rsidR="008F5308" w:rsidRPr="00851403" w:rsidSect="00734C2B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65D82" w14:textId="77777777" w:rsidR="005C3BFD" w:rsidRDefault="005C3BFD" w:rsidP="00D31D8C">
      <w:pPr>
        <w:spacing w:after="0" w:line="240" w:lineRule="auto"/>
      </w:pPr>
      <w:r>
        <w:separator/>
      </w:r>
    </w:p>
  </w:endnote>
  <w:endnote w:type="continuationSeparator" w:id="0">
    <w:p w14:paraId="0EC7F71F" w14:textId="77777777" w:rsidR="005C3BFD" w:rsidRDefault="005C3BFD" w:rsidP="00D3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39055" w14:textId="77777777" w:rsidR="005C3BFD" w:rsidRDefault="005C3BFD" w:rsidP="00D31D8C">
      <w:pPr>
        <w:spacing w:after="0" w:line="240" w:lineRule="auto"/>
      </w:pPr>
      <w:r>
        <w:separator/>
      </w:r>
    </w:p>
  </w:footnote>
  <w:footnote w:type="continuationSeparator" w:id="0">
    <w:p w14:paraId="440A4557" w14:textId="77777777" w:rsidR="005C3BFD" w:rsidRDefault="005C3BFD" w:rsidP="00D3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311"/>
    <w:multiLevelType w:val="hybridMultilevel"/>
    <w:tmpl w:val="6166F6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C29"/>
    <w:multiLevelType w:val="hybridMultilevel"/>
    <w:tmpl w:val="7908BF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D0EB7"/>
    <w:multiLevelType w:val="hybridMultilevel"/>
    <w:tmpl w:val="3116A3EC"/>
    <w:lvl w:ilvl="0" w:tplc="1F601C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0906"/>
    <w:multiLevelType w:val="hybridMultilevel"/>
    <w:tmpl w:val="A7EC7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77DE1"/>
    <w:multiLevelType w:val="hybridMultilevel"/>
    <w:tmpl w:val="C2642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2F"/>
    <w:multiLevelType w:val="multilevel"/>
    <w:tmpl w:val="4826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673521"/>
    <w:multiLevelType w:val="multilevel"/>
    <w:tmpl w:val="D1D0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281BBC"/>
    <w:multiLevelType w:val="hybridMultilevel"/>
    <w:tmpl w:val="6F4426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B3946"/>
    <w:multiLevelType w:val="hybridMultilevel"/>
    <w:tmpl w:val="D60E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A120D"/>
    <w:multiLevelType w:val="multilevel"/>
    <w:tmpl w:val="3C4C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C75B61"/>
    <w:multiLevelType w:val="hybridMultilevel"/>
    <w:tmpl w:val="C4E2B9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NzA2NTS2MLMwNDVU0lEKTi0uzszPAykwrAUAkuZgsCwAAAA="/>
  </w:docVars>
  <w:rsids>
    <w:rsidRoot w:val="009934E9"/>
    <w:rsid w:val="00022090"/>
    <w:rsid w:val="000306F8"/>
    <w:rsid w:val="000317C1"/>
    <w:rsid w:val="00052D7D"/>
    <w:rsid w:val="000669F8"/>
    <w:rsid w:val="00075EA2"/>
    <w:rsid w:val="00131D87"/>
    <w:rsid w:val="00151AFB"/>
    <w:rsid w:val="00171DCD"/>
    <w:rsid w:val="00182A13"/>
    <w:rsid w:val="001C17EC"/>
    <w:rsid w:val="00223F49"/>
    <w:rsid w:val="002569FF"/>
    <w:rsid w:val="002A0749"/>
    <w:rsid w:val="002A3353"/>
    <w:rsid w:val="002D5873"/>
    <w:rsid w:val="00340C99"/>
    <w:rsid w:val="00351FF4"/>
    <w:rsid w:val="00354731"/>
    <w:rsid w:val="0038498B"/>
    <w:rsid w:val="003D74F9"/>
    <w:rsid w:val="003E15F1"/>
    <w:rsid w:val="0040286D"/>
    <w:rsid w:val="004054A7"/>
    <w:rsid w:val="00437094"/>
    <w:rsid w:val="00437C47"/>
    <w:rsid w:val="0044423A"/>
    <w:rsid w:val="00457E93"/>
    <w:rsid w:val="0048358D"/>
    <w:rsid w:val="004E5259"/>
    <w:rsid w:val="004E7712"/>
    <w:rsid w:val="005C296B"/>
    <w:rsid w:val="005C3BFD"/>
    <w:rsid w:val="005C7F80"/>
    <w:rsid w:val="005E3DB9"/>
    <w:rsid w:val="005F117C"/>
    <w:rsid w:val="005F4CD6"/>
    <w:rsid w:val="006047FF"/>
    <w:rsid w:val="00620955"/>
    <w:rsid w:val="00677918"/>
    <w:rsid w:val="006B0BAD"/>
    <w:rsid w:val="006B3E50"/>
    <w:rsid w:val="006F2115"/>
    <w:rsid w:val="00734C2B"/>
    <w:rsid w:val="007522D7"/>
    <w:rsid w:val="007612CB"/>
    <w:rsid w:val="007A5E56"/>
    <w:rsid w:val="007D0FAE"/>
    <w:rsid w:val="007E669F"/>
    <w:rsid w:val="00806905"/>
    <w:rsid w:val="00851403"/>
    <w:rsid w:val="00856C4B"/>
    <w:rsid w:val="00860498"/>
    <w:rsid w:val="0086449A"/>
    <w:rsid w:val="0086604C"/>
    <w:rsid w:val="008732C2"/>
    <w:rsid w:val="008A3B0A"/>
    <w:rsid w:val="008A5C61"/>
    <w:rsid w:val="008D61F8"/>
    <w:rsid w:val="008F5308"/>
    <w:rsid w:val="009934E9"/>
    <w:rsid w:val="009E75FE"/>
    <w:rsid w:val="00A0724C"/>
    <w:rsid w:val="00A370F5"/>
    <w:rsid w:val="00A4179E"/>
    <w:rsid w:val="00A73E23"/>
    <w:rsid w:val="00A74389"/>
    <w:rsid w:val="00A82A51"/>
    <w:rsid w:val="00B11020"/>
    <w:rsid w:val="00B35657"/>
    <w:rsid w:val="00B54C1B"/>
    <w:rsid w:val="00BA4E8C"/>
    <w:rsid w:val="00BB2E7A"/>
    <w:rsid w:val="00BC604D"/>
    <w:rsid w:val="00C00C95"/>
    <w:rsid w:val="00C12F7B"/>
    <w:rsid w:val="00C3426A"/>
    <w:rsid w:val="00C347CC"/>
    <w:rsid w:val="00C52F93"/>
    <w:rsid w:val="00C65260"/>
    <w:rsid w:val="00D201EF"/>
    <w:rsid w:val="00D31D8C"/>
    <w:rsid w:val="00D950AD"/>
    <w:rsid w:val="00DD1AE7"/>
    <w:rsid w:val="00DF38C2"/>
    <w:rsid w:val="00E06E5E"/>
    <w:rsid w:val="00E07A12"/>
    <w:rsid w:val="00E22C75"/>
    <w:rsid w:val="00E3210F"/>
    <w:rsid w:val="00E35873"/>
    <w:rsid w:val="00E7194B"/>
    <w:rsid w:val="00EA7EF8"/>
    <w:rsid w:val="00F81586"/>
    <w:rsid w:val="00F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43382"/>
  <w15:chartTrackingRefBased/>
  <w15:docId w15:val="{79B5F69C-113D-44BD-A592-D339D643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E9"/>
  </w:style>
  <w:style w:type="paragraph" w:styleId="Heading1">
    <w:name w:val="heading 1"/>
    <w:basedOn w:val="Normal"/>
    <w:next w:val="Normal"/>
    <w:link w:val="Heading1Char"/>
    <w:uiPriority w:val="9"/>
    <w:qFormat/>
    <w:rsid w:val="00993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34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9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4E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37C47"/>
    <w:rPr>
      <w:b/>
      <w:bCs/>
    </w:rPr>
  </w:style>
  <w:style w:type="paragraph" w:styleId="ListParagraph">
    <w:name w:val="List Paragraph"/>
    <w:basedOn w:val="Normal"/>
    <w:uiPriority w:val="34"/>
    <w:qFormat/>
    <w:rsid w:val="00734C2B"/>
    <w:pPr>
      <w:ind w:left="720"/>
      <w:contextualSpacing/>
    </w:pPr>
    <w:rPr>
      <w:rFonts w:eastAsiaTheme="minorEastAsia"/>
      <w:lang w:val="en-US" w:eastAsia="zh-CN"/>
    </w:rPr>
  </w:style>
  <w:style w:type="character" w:customStyle="1" w:styleId="normaltextrun">
    <w:name w:val="normaltextrun"/>
    <w:basedOn w:val="DefaultParagraphFont"/>
    <w:rsid w:val="002569FF"/>
  </w:style>
  <w:style w:type="character" w:customStyle="1" w:styleId="eop">
    <w:name w:val="eop"/>
    <w:basedOn w:val="DefaultParagraphFont"/>
    <w:rsid w:val="002569FF"/>
  </w:style>
  <w:style w:type="paragraph" w:customStyle="1" w:styleId="paragraph">
    <w:name w:val="paragraph"/>
    <w:basedOn w:val="Normal"/>
    <w:rsid w:val="0003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4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4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4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9A83-0DB1-43C6-84AE-10CFC078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Nalani Gregory</dc:creator>
  <cp:keywords>[SEC=UNOFFICIAL]</cp:keywords>
  <dc:description/>
  <cp:lastModifiedBy>Yanick Michaud-Marcotte</cp:lastModifiedBy>
  <cp:revision>2</cp:revision>
  <cp:lastPrinted>2020-01-28T02:25:00Z</cp:lastPrinted>
  <dcterms:created xsi:type="dcterms:W3CDTF">2022-04-06T05:00:00Z</dcterms:created>
  <dcterms:modified xsi:type="dcterms:W3CDTF">2022-04-06T05:00:00Z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f97cd973-4013-4cf4-acda-12ff96da42f4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UNOFFICIAL</vt:lpwstr>
  </property>
  <property fmtid="{D5CDD505-2E9C-101B-9397-08002B2CF9AE}" pid="8" name="PM_Qualifier">
    <vt:lpwstr/>
  </property>
  <property fmtid="{D5CDD505-2E9C-101B-9397-08002B2CF9AE}" pid="9" name="PM_SecurityClassification">
    <vt:lpwstr>UNOFFICIAL</vt:lpwstr>
  </property>
  <property fmtid="{D5CDD505-2E9C-101B-9397-08002B2CF9AE}" pid="10" name="PM_InsertionValue">
    <vt:lpwstr>UNOFFICIAL</vt:lpwstr>
  </property>
  <property fmtid="{D5CDD505-2E9C-101B-9397-08002B2CF9AE}" pid="11" name="PM_Originating_FileId">
    <vt:lpwstr>1CFDF351C6C34641B62DAB6AA8B03F85</vt:lpwstr>
  </property>
  <property fmtid="{D5CDD505-2E9C-101B-9397-08002B2CF9AE}" pid="12" name="PM_ProtectiveMarkingValue_Footer">
    <vt:lpwstr>UNOFFICIAL</vt:lpwstr>
  </property>
  <property fmtid="{D5CDD505-2E9C-101B-9397-08002B2CF9AE}" pid="13" name="PM_Originator_Hash_SHA1">
    <vt:lpwstr>C5916FFB9360109AF78C5997DA1AB64D0D801276</vt:lpwstr>
  </property>
  <property fmtid="{D5CDD505-2E9C-101B-9397-08002B2CF9AE}" pid="14" name="PM_OriginationTimeStamp">
    <vt:lpwstr>2022-03-22T05:05:17Z</vt:lpwstr>
  </property>
  <property fmtid="{D5CDD505-2E9C-101B-9397-08002B2CF9AE}" pid="15" name="PM_ProtectiveMarkingValue_Header">
    <vt:lpwstr>UNOFFICIAL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UNOFFICIAL</vt:lpwstr>
  </property>
  <property fmtid="{D5CDD505-2E9C-101B-9397-08002B2CF9AE}" pid="22" name="PM_Hash_Version">
    <vt:lpwstr>2018.0</vt:lpwstr>
  </property>
  <property fmtid="{D5CDD505-2E9C-101B-9397-08002B2CF9AE}" pid="23" name="PM_Hash_Salt_Prev">
    <vt:lpwstr>D18CA7B1BFBE4F253C942A600407588F</vt:lpwstr>
  </property>
  <property fmtid="{D5CDD505-2E9C-101B-9397-08002B2CF9AE}" pid="24" name="PM_Hash_Salt">
    <vt:lpwstr>6DC3FCBC83F76FB7E9AA85789819D918</vt:lpwstr>
  </property>
  <property fmtid="{D5CDD505-2E9C-101B-9397-08002B2CF9AE}" pid="25" name="PM_Hash_SHA1">
    <vt:lpwstr>003E37F692A30FDF545BF2DB73DBEBBE8D8AFFC4</vt:lpwstr>
  </property>
  <property fmtid="{D5CDD505-2E9C-101B-9397-08002B2CF9AE}" pid="26" name="PM_OriginatorUserAccountName_SHA256">
    <vt:lpwstr>BF1D4FC7730DFDA82D40F4B418A749DEDAC55926D5B304AAEDB32C9B14B29DA2</vt:lpwstr>
  </property>
  <property fmtid="{D5CDD505-2E9C-101B-9397-08002B2CF9AE}" pid="27" name="PM_OriginatorDomainName_SHA256">
    <vt:lpwstr>6F3591835F3B2A8A025B00B5BA6418010DA3A17C9C26EA9C049FFD28039489A2</vt:lpwstr>
  </property>
  <property fmtid="{D5CDD505-2E9C-101B-9397-08002B2CF9AE}" pid="28" name="PM_SecurityClassification_Prev">
    <vt:lpwstr>UNOFFICIAL</vt:lpwstr>
  </property>
  <property fmtid="{D5CDD505-2E9C-101B-9397-08002B2CF9AE}" pid="29" name="PM_Qualifier_Prev">
    <vt:lpwstr/>
  </property>
</Properties>
</file>